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1906"/>
      </w:tblGrid>
      <w:tr w:rsidR="00A1734E" w:rsidRPr="00F46942" w14:paraId="7FF85948" w14:textId="77777777">
        <w:tblPrEx>
          <w:tblCellMar>
            <w:top w:w="0" w:type="dxa"/>
            <w:bottom w:w="0" w:type="dxa"/>
          </w:tblCellMar>
        </w:tblPrEx>
        <w:tc>
          <w:tcPr>
            <w:tcW w:w="5000" w:type="pct"/>
            <w:tcBorders>
              <w:top w:val="none" w:sz="0" w:space="0" w:color="FFFFFF"/>
              <w:left w:val="none" w:sz="0" w:space="0" w:color="FFFFFF"/>
              <w:bottom w:val="none" w:sz="0" w:space="0" w:color="FFFFFF"/>
              <w:right w:val="none" w:sz="0" w:space="0" w:color="FFFFFF"/>
            </w:tcBorders>
            <w:shd w:val="clear" w:color="auto" w:fill="4A473F"/>
            <w:tcMar>
              <w:top w:w="5200" w:type="dxa"/>
              <w:left w:w="700" w:type="dxa"/>
              <w:bottom w:w="5200" w:type="dxa"/>
              <w:right w:w="700" w:type="dxa"/>
            </w:tcMar>
            <w:vAlign w:val="center"/>
          </w:tcPr>
          <w:p w14:paraId="7EB55BA5" w14:textId="1BE22F5E" w:rsidR="00A1734E" w:rsidRPr="00F46942" w:rsidRDefault="00F46942">
            <w:pPr>
              <w:spacing w:after="260"/>
              <w:rPr>
                <w:rFonts w:ascii="Congenial Light" w:hAnsi="Congenial Light"/>
                <w:lang w:val="en-GB"/>
              </w:rPr>
            </w:pPr>
            <w:r w:rsidRPr="00F46942">
              <w:rPr>
                <w:rFonts w:ascii="Congenial Light" w:eastAsia="Georgia" w:hAnsi="Congenial Light" w:cs="Georgia"/>
                <w:b/>
                <w:bCs/>
                <w:noProof/>
                <w:color w:val="FFFFFF"/>
                <w:sz w:val="56"/>
                <w:szCs w:val="56"/>
                <w:lang w:val="en-GB"/>
              </w:rPr>
              <w:drawing>
                <wp:anchor distT="0" distB="0" distL="114300" distR="114300" simplePos="0" relativeHeight="251658240" behindDoc="0" locked="0" layoutInCell="1" allowOverlap="1" wp14:anchorId="497F7E4D" wp14:editId="14F2CF9D">
                  <wp:simplePos x="0" y="0"/>
                  <wp:positionH relativeFrom="column">
                    <wp:posOffset>1212850</wp:posOffset>
                  </wp:positionH>
                  <wp:positionV relativeFrom="paragraph">
                    <wp:posOffset>-2386330</wp:posOffset>
                  </wp:positionV>
                  <wp:extent cx="3867785" cy="1307465"/>
                  <wp:effectExtent l="0" t="0" r="0" b="6985"/>
                  <wp:wrapNone/>
                  <wp:docPr id="132762309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623097" name="Immagine 1327623097"/>
                          <pic:cNvPicPr/>
                        </pic:nvPicPr>
                        <pic:blipFill>
                          <a:blip r:embed="rId7"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867785" cy="1307465"/>
                          </a:xfrm>
                          <a:prstGeom prst="rect">
                            <a:avLst/>
                          </a:prstGeom>
                        </pic:spPr>
                      </pic:pic>
                    </a:graphicData>
                  </a:graphic>
                  <wp14:sizeRelH relativeFrom="margin">
                    <wp14:pctWidth>0</wp14:pctWidth>
                  </wp14:sizeRelH>
                  <wp14:sizeRelV relativeFrom="margin">
                    <wp14:pctHeight>0</wp14:pctHeight>
                  </wp14:sizeRelV>
                </wp:anchor>
              </w:drawing>
            </w:r>
            <w:r w:rsidR="00000000" w:rsidRPr="00F46942">
              <w:rPr>
                <w:rFonts w:ascii="Congenial Light" w:eastAsia="Georgia" w:hAnsi="Congenial Light" w:cs="Georgia"/>
                <w:b/>
                <w:bCs/>
                <w:color w:val="FFFFFF"/>
                <w:sz w:val="56"/>
                <w:szCs w:val="56"/>
                <w:lang w:val="en-GB"/>
              </w:rPr>
              <w:t>R&amp;PRO HLAB GROUP</w:t>
            </w:r>
          </w:p>
          <w:p w14:paraId="0E89B31E" w14:textId="77777777" w:rsidR="00A1734E" w:rsidRPr="00F46942" w:rsidRDefault="00000000">
            <w:pPr>
              <w:pBdr>
                <w:bottom w:val="single" w:sz="10" w:space="10" w:color="BC5A38"/>
              </w:pBdr>
              <w:spacing w:after="260"/>
              <w:rPr>
                <w:rFonts w:ascii="Congenial Light" w:hAnsi="Congenial Light"/>
                <w:lang w:val="en-GB"/>
              </w:rPr>
            </w:pPr>
            <w:r w:rsidRPr="00F46942">
              <w:rPr>
                <w:rFonts w:ascii="Congenial Light" w:hAnsi="Congenial Light"/>
                <w:color w:val="B08A4E"/>
                <w:spacing w:val="30"/>
                <w:sz w:val="20"/>
                <w:szCs w:val="20"/>
                <w:lang w:val="en-GB"/>
              </w:rPr>
              <w:t>REMACO HORECA LAB  ·  FI&amp;ES SARL</w:t>
            </w:r>
          </w:p>
          <w:p w14:paraId="53A94836" w14:textId="77777777" w:rsidR="00A1734E" w:rsidRPr="00F46942" w:rsidRDefault="00000000">
            <w:pPr>
              <w:spacing w:after="90"/>
              <w:rPr>
                <w:rFonts w:ascii="Congenial Light" w:hAnsi="Congenial Light"/>
              </w:rPr>
            </w:pPr>
            <w:r w:rsidRPr="00F46942">
              <w:rPr>
                <w:rFonts w:ascii="Congenial Light" w:hAnsi="Congenial Light"/>
                <w:b/>
                <w:bCs/>
                <w:color w:val="FFFFFF"/>
                <w:spacing w:val="40"/>
                <w:sz w:val="30"/>
                <w:szCs w:val="30"/>
              </w:rPr>
              <w:t>COMPANY PROFILE</w:t>
            </w:r>
          </w:p>
          <w:p w14:paraId="20440FF1" w14:textId="77777777" w:rsidR="00A1734E" w:rsidRPr="00F46942" w:rsidRDefault="00000000">
            <w:pPr>
              <w:spacing w:after="500"/>
              <w:rPr>
                <w:rFonts w:ascii="Congenial Light" w:hAnsi="Congenial Light"/>
              </w:rPr>
            </w:pPr>
            <w:r w:rsidRPr="00F46942">
              <w:rPr>
                <w:rFonts w:ascii="Congenial Light" w:eastAsia="Georgia" w:hAnsi="Congenial Light" w:cs="Georgia"/>
                <w:i/>
                <w:iCs/>
                <w:color w:val="F6F1EA"/>
              </w:rPr>
              <w:t>Progettazione tecnica, Business Intelligence e sicurezza alimentare per la Food Industry &amp; HoReCa</w:t>
            </w:r>
          </w:p>
          <w:p w14:paraId="6E245F99" w14:textId="77777777" w:rsidR="00A1734E" w:rsidRPr="00F46942" w:rsidRDefault="00000000">
            <w:pPr>
              <w:spacing w:after="60"/>
              <w:rPr>
                <w:rFonts w:ascii="Congenial Light" w:hAnsi="Congenial Light"/>
              </w:rPr>
            </w:pPr>
            <w:r w:rsidRPr="00F46942">
              <w:rPr>
                <w:rFonts w:ascii="Congenial Light" w:hAnsi="Congenial Light"/>
                <w:b/>
                <w:bCs/>
                <w:color w:val="BC5A38"/>
                <w:spacing w:val="30"/>
                <w:sz w:val="16"/>
                <w:szCs w:val="16"/>
              </w:rPr>
              <w:t>ITALIA · MAROCCO · REGNO UNITO · SPAGNA</w:t>
            </w:r>
          </w:p>
          <w:p w14:paraId="047462A0" w14:textId="77777777" w:rsidR="00A1734E" w:rsidRPr="00F46942" w:rsidRDefault="00000000">
            <w:pPr>
              <w:rPr>
                <w:rFonts w:ascii="Congenial Light" w:hAnsi="Congenial Light"/>
              </w:rPr>
            </w:pPr>
            <w:r w:rsidRPr="00F46942">
              <w:rPr>
                <w:rFonts w:ascii="Congenial Light" w:hAnsi="Congenial Light"/>
                <w:color w:val="EFE8DD"/>
                <w:sz w:val="16"/>
                <w:szCs w:val="16"/>
              </w:rPr>
              <w:t>www.remacohorecalab.com   ·   www.cucineprofessionali.eu</w:t>
            </w:r>
          </w:p>
        </w:tc>
      </w:tr>
    </w:tbl>
    <w:p w14:paraId="75861218" w14:textId="77777777" w:rsidR="00A1734E" w:rsidRPr="00F46942" w:rsidRDefault="00A1734E">
      <w:pPr>
        <w:rPr>
          <w:rFonts w:ascii="Congenial Light" w:hAnsi="Congenial Light"/>
        </w:rPr>
        <w:sectPr w:rsidR="00A1734E" w:rsidRPr="00F46942">
          <w:headerReference w:type="default" r:id="rId8"/>
          <w:footerReference w:type="default" r:id="rId9"/>
          <w:pgSz w:w="11906" w:h="16838"/>
          <w:pgMar w:top="0" w:right="0" w:bottom="0" w:left="0" w:header="708" w:footer="708" w:gutter="0"/>
          <w:cols w:space="720"/>
          <w:docGrid w:linePitch="360"/>
        </w:sectPr>
      </w:pPr>
    </w:p>
    <w:p w14:paraId="33711523" w14:textId="77777777" w:rsidR="00A1734E" w:rsidRPr="00F46942" w:rsidRDefault="00A1734E">
      <w:pPr>
        <w:spacing w:before="520"/>
        <w:rPr>
          <w:rFonts w:ascii="Congenial Light" w:hAnsi="Congenial Ligh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906"/>
      </w:tblGrid>
      <w:tr w:rsidR="00A1734E" w:rsidRPr="00F46942" w14:paraId="229C0ECB" w14:textId="77777777">
        <w:tblPrEx>
          <w:tblCellMar>
            <w:top w:w="0" w:type="dxa"/>
            <w:bottom w:w="0" w:type="dxa"/>
          </w:tblCellMar>
        </w:tblPrEx>
        <w:tc>
          <w:tcPr>
            <w:tcW w:w="5000" w:type="pct"/>
            <w:tcBorders>
              <w:top w:val="none" w:sz="0" w:space="0" w:color="FFFFFF"/>
              <w:left w:val="none" w:sz="0" w:space="0" w:color="FFFFFF"/>
              <w:bottom w:val="none" w:sz="0" w:space="0" w:color="FFFFFF"/>
              <w:right w:val="none" w:sz="0" w:space="0" w:color="FFFFFF"/>
            </w:tcBorders>
            <w:shd w:val="clear" w:color="auto" w:fill="4A473F"/>
            <w:tcMar>
              <w:top w:w="340" w:type="dxa"/>
              <w:left w:w="420" w:type="dxa"/>
              <w:bottom w:w="340" w:type="dxa"/>
              <w:right w:w="420" w:type="dxa"/>
            </w:tcMar>
            <w:vAlign w:val="center"/>
          </w:tcPr>
          <w:p w14:paraId="1444A148" w14:textId="77777777" w:rsidR="00A1734E" w:rsidRPr="00F46942" w:rsidRDefault="00000000">
            <w:pPr>
              <w:spacing w:after="90"/>
              <w:rPr>
                <w:rFonts w:ascii="Congenial Light" w:hAnsi="Congenial Light"/>
              </w:rPr>
            </w:pPr>
            <w:r w:rsidRPr="00F46942">
              <w:rPr>
                <w:rFonts w:ascii="Congenial Light" w:hAnsi="Congenial Light"/>
                <w:b/>
                <w:bCs/>
                <w:color w:val="B08A4E"/>
                <w:spacing w:val="40"/>
                <w:sz w:val="17"/>
                <w:szCs w:val="17"/>
              </w:rPr>
              <w:t>CHI SIAMO</w:t>
            </w:r>
          </w:p>
          <w:p w14:paraId="27EBF829" w14:textId="77777777" w:rsidR="00A1734E" w:rsidRPr="00F46942" w:rsidRDefault="00000000">
            <w:pPr>
              <w:rPr>
                <w:rFonts w:ascii="Congenial Light" w:hAnsi="Congenial Light"/>
              </w:rPr>
            </w:pPr>
            <w:r w:rsidRPr="00F46942">
              <w:rPr>
                <w:rFonts w:ascii="Congenial Light" w:eastAsia="Georgia" w:hAnsi="Congenial Light" w:cs="Georgia"/>
                <w:b/>
                <w:bCs/>
                <w:color w:val="FFFFFF"/>
                <w:sz w:val="34"/>
                <w:szCs w:val="34"/>
              </w:rPr>
              <w:t>Un centro di progettazione integrata per la Food Industry</w:t>
            </w:r>
          </w:p>
        </w:tc>
      </w:tr>
    </w:tbl>
    <w:p w14:paraId="57F049AD" w14:textId="77777777" w:rsidR="00A1734E" w:rsidRPr="00F46942" w:rsidRDefault="00A1734E">
      <w:pPr>
        <w:spacing w:after="220"/>
        <w:rPr>
          <w:rFonts w:ascii="Congenial Light" w:hAnsi="Congenial Light"/>
        </w:rPr>
      </w:pPr>
    </w:p>
    <w:p w14:paraId="38475A13" w14:textId="77777777" w:rsidR="00A1734E" w:rsidRPr="00F46942" w:rsidRDefault="00000000">
      <w:pPr>
        <w:spacing w:after="160" w:line="300" w:lineRule="auto"/>
        <w:jc w:val="both"/>
        <w:rPr>
          <w:rFonts w:ascii="Congenial Light" w:hAnsi="Congenial Light"/>
        </w:rPr>
      </w:pPr>
      <w:r w:rsidRPr="00F46942">
        <w:rPr>
          <w:rFonts w:ascii="Congenial Light" w:hAnsi="Congenial Light"/>
        </w:rPr>
        <w:t>Il Gruppo R&amp;PRO è un centro di progettazione integrata d'eccellenza dedicato ai settori della ristorazione (pubblici esercizi e collettiva), Food Industry e HoReCa. Attraverso un team multidisciplinare coordina ogni fase: dalla realizzazione delle strutture alimentari alla gestione operativa dei luoghi di lavoro.</w:t>
      </w:r>
    </w:p>
    <w:p w14:paraId="245757C8" w14:textId="77777777" w:rsidR="00A1734E" w:rsidRPr="00F46942" w:rsidRDefault="00000000">
      <w:pPr>
        <w:spacing w:after="160" w:line="300" w:lineRule="auto"/>
        <w:jc w:val="both"/>
        <w:rPr>
          <w:rFonts w:ascii="Congenial Light" w:hAnsi="Congenial Light"/>
        </w:rPr>
      </w:pPr>
      <w:r w:rsidRPr="00F46942">
        <w:rPr>
          <w:rFonts w:ascii="Congenial Light" w:hAnsi="Congenial Light"/>
        </w:rPr>
        <w:t>Un pilastro fondamentale dell'offerta è la Business Intelligence, utilizzata per trasformare i dati grezzi in decisioni strategiche che garantiscano redditività e controllo dei costi: dimensionamento su misura di grandi impianti di produzione, tecnologie a basso consumo energetico, analisi microbiologiche di laboratorio, sicurezza sui luoghi di lavoro, procedure operative di servizio.</w:t>
      </w:r>
    </w:p>
    <w:p w14:paraId="45CF5512" w14:textId="77777777" w:rsidR="00A1734E" w:rsidRPr="00F46942" w:rsidRDefault="00000000">
      <w:pPr>
        <w:spacing w:after="160" w:line="300" w:lineRule="auto"/>
        <w:jc w:val="both"/>
        <w:rPr>
          <w:rFonts w:ascii="Congenial Light" w:hAnsi="Congenial Light"/>
        </w:rPr>
      </w:pPr>
      <w:r w:rsidRPr="00F46942">
        <w:rPr>
          <w:rFonts w:ascii="Congenial Light" w:hAnsi="Congenial Light"/>
        </w:rPr>
        <w:t>L'obiettivo del gruppo è fornire un unico interlocutore capace di assicurare sostenibilità economica e alta performance qualitativa in mercati nazionali e internazionali.</w:t>
      </w:r>
    </w:p>
    <w:p w14:paraId="3DFF5CF8" w14:textId="77777777" w:rsidR="00A1734E" w:rsidRPr="00F46942" w:rsidRDefault="00000000">
      <w:pPr>
        <w:pBdr>
          <w:bottom w:val="single" w:sz="6" w:space="6" w:color="BC5A38"/>
        </w:pBdr>
        <w:spacing w:before="380" w:after="160"/>
        <w:rPr>
          <w:rFonts w:ascii="Congenial Light" w:hAnsi="Congenial Light"/>
        </w:rPr>
      </w:pPr>
      <w:r w:rsidRPr="00F46942">
        <w:rPr>
          <w:rFonts w:ascii="Congenial Light" w:eastAsia="Georgia" w:hAnsi="Congenial Light" w:cs="Georgia"/>
          <w:b/>
          <w:bCs/>
          <w:color w:val="4A473F"/>
          <w:sz w:val="25"/>
          <w:szCs w:val="25"/>
        </w:rPr>
        <w:t>Due sedi, un unico metodo</w:t>
      </w:r>
    </w:p>
    <w:p w14:paraId="089E703C" w14:textId="77777777" w:rsidR="00A1734E" w:rsidRPr="00F46942" w:rsidRDefault="00000000">
      <w:pPr>
        <w:spacing w:after="160" w:line="300" w:lineRule="auto"/>
        <w:jc w:val="both"/>
        <w:rPr>
          <w:rFonts w:ascii="Congenial Light" w:hAnsi="Congenial Light"/>
        </w:rPr>
      </w:pPr>
      <w:r w:rsidRPr="00F46942">
        <w:rPr>
          <w:rFonts w:ascii="Congenial Light" w:hAnsi="Congenial Light"/>
        </w:rPr>
        <w:t>R&amp;PRO HLAB GROUP opera dalla sede italiana di Fiumicino (Roma). La FI&amp;ES sarl — Food Industry &amp; Engineering Solution — è l'ultima nata del gruppo, fondata nel 2025 con sede a Rabat, in Marocco: continua l'attività di progettazione tecnica e business intelligence a livello internazionale ed extra-europeo.</w:t>
      </w:r>
    </w:p>
    <w:p w14:paraId="414474FB" w14:textId="77777777" w:rsidR="00A1734E" w:rsidRPr="00F46942" w:rsidRDefault="00000000">
      <w:pPr>
        <w:pBdr>
          <w:bottom w:val="single" w:sz="6" w:space="6" w:color="BC5A38"/>
        </w:pBdr>
        <w:spacing w:before="380" w:after="160"/>
        <w:rPr>
          <w:rFonts w:ascii="Congenial Light" w:hAnsi="Congenial Light"/>
          <w:lang w:val="en-GB"/>
        </w:rPr>
      </w:pPr>
      <w:r w:rsidRPr="00F46942">
        <w:rPr>
          <w:rFonts w:ascii="Congenial Light" w:eastAsia="Georgia" w:hAnsi="Congenial Light" w:cs="Georgia"/>
          <w:b/>
          <w:bCs/>
          <w:color w:val="4A473F"/>
          <w:sz w:val="25"/>
          <w:szCs w:val="25"/>
          <w:lang w:val="en-GB"/>
        </w:rPr>
        <w:t>Leadership</w:t>
      </w:r>
    </w:p>
    <w:p w14:paraId="7A488A16" w14:textId="77777777" w:rsidR="00A1734E" w:rsidRPr="00F46942" w:rsidRDefault="00000000">
      <w:pPr>
        <w:spacing w:before="260" w:after="20"/>
        <w:rPr>
          <w:rFonts w:ascii="Congenial Light" w:hAnsi="Congenial Light"/>
          <w:lang w:val="en-GB"/>
        </w:rPr>
      </w:pPr>
      <w:r w:rsidRPr="00F46942">
        <w:rPr>
          <w:rFonts w:ascii="Congenial Light" w:eastAsia="Georgia" w:hAnsi="Congenial Light" w:cs="Georgia"/>
          <w:b/>
          <w:bCs/>
          <w:color w:val="4A473F"/>
          <w:sz w:val="24"/>
          <w:szCs w:val="24"/>
          <w:lang w:val="en-GB"/>
        </w:rPr>
        <w:t>Sergio Amaral Fernandes</w:t>
      </w:r>
    </w:p>
    <w:p w14:paraId="4BE66414" w14:textId="77777777" w:rsidR="00A1734E" w:rsidRPr="00F46942" w:rsidRDefault="00000000">
      <w:pPr>
        <w:spacing w:after="140"/>
        <w:rPr>
          <w:rFonts w:ascii="Congenial Light" w:hAnsi="Congenial Light"/>
          <w:lang w:val="en-GB"/>
        </w:rPr>
      </w:pPr>
      <w:r w:rsidRPr="00F46942">
        <w:rPr>
          <w:rFonts w:ascii="Congenial Light" w:hAnsi="Congenial Light"/>
          <w:b/>
          <w:bCs/>
          <w:color w:val="BC5A38"/>
          <w:sz w:val="19"/>
          <w:szCs w:val="19"/>
          <w:lang w:val="en-GB"/>
        </w:rPr>
        <w:t>Business Intelligence &amp; Operation Manager, General Contractor, Co-founder</w:t>
      </w:r>
    </w:p>
    <w:p w14:paraId="609A374B" w14:textId="77777777" w:rsidR="00A1734E" w:rsidRPr="00F46942" w:rsidRDefault="00000000">
      <w:pPr>
        <w:spacing w:after="160" w:line="300" w:lineRule="auto"/>
        <w:jc w:val="both"/>
        <w:rPr>
          <w:rFonts w:ascii="Congenial Light" w:hAnsi="Congenial Light"/>
        </w:rPr>
      </w:pPr>
      <w:r w:rsidRPr="00F46942">
        <w:rPr>
          <w:rFonts w:ascii="Congenial Light" w:hAnsi="Congenial Light"/>
        </w:rPr>
        <w:t>Executive chef di lungo corso, con 35 anni di esperienza nelle cucine nazionali ed internazionali. Appassionato di matematica e fisica, approfondisce la matematica finanziaria applicata ai processi di produzione e alla gestione aziendale, interpolando i due sistemi. L'esperienza diretta come imprenditore gli permette di formulare software proprietari per la gestione complessa delle imprese e dei loro investimenti, mettendo in relazione il dimensionamento delle linee di produzione e il loro costo con il controllo del personale e di tutte le incidenze aggiuntive. Il "BI" viene applicato anche alla stima delle attività, dei costi di gestione e della sostenibilità e congruità degli investimenti.</w:t>
      </w:r>
    </w:p>
    <w:p w14:paraId="174824E5" w14:textId="77777777" w:rsidR="00A1734E" w:rsidRPr="00F46942" w:rsidRDefault="00A1734E">
      <w:pPr>
        <w:spacing w:after="60"/>
        <w:rPr>
          <w:rFonts w:ascii="Congenial Light" w:hAnsi="Congenial Ligh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876"/>
      </w:tblGrid>
      <w:tr w:rsidR="00A1734E" w:rsidRPr="00F46942" w14:paraId="5E38D0B4" w14:textId="77777777">
        <w:tblPrEx>
          <w:tblCellMar>
            <w:top w:w="0" w:type="dxa"/>
            <w:bottom w:w="0" w:type="dxa"/>
          </w:tblCellMar>
        </w:tblPrEx>
        <w:tc>
          <w:tcPr>
            <w:tcW w:w="5000" w:type="pct"/>
            <w:tcBorders>
              <w:top w:val="none" w:sz="0" w:space="0" w:color="FFFFFF"/>
              <w:left w:val="single" w:sz="24" w:space="0" w:color="BC5A38"/>
              <w:bottom w:val="none" w:sz="0" w:space="0" w:color="FFFFFF"/>
              <w:right w:val="none" w:sz="0" w:space="0" w:color="FFFFFF"/>
            </w:tcBorders>
            <w:shd w:val="clear" w:color="auto" w:fill="F6F1EA"/>
            <w:tcMar>
              <w:top w:w="200" w:type="dxa"/>
              <w:left w:w="320" w:type="dxa"/>
              <w:bottom w:w="200" w:type="dxa"/>
              <w:right w:w="320" w:type="dxa"/>
            </w:tcMar>
          </w:tcPr>
          <w:p w14:paraId="45BC2734" w14:textId="77777777" w:rsidR="00A1734E" w:rsidRPr="00F46942" w:rsidRDefault="00000000">
            <w:pPr>
              <w:spacing w:line="280" w:lineRule="auto"/>
              <w:rPr>
                <w:rFonts w:ascii="Congenial Light" w:hAnsi="Congenial Light"/>
              </w:rPr>
            </w:pPr>
            <w:r w:rsidRPr="00F46942">
              <w:rPr>
                <w:rFonts w:ascii="Congenial Light" w:eastAsia="Georgia" w:hAnsi="Congenial Light" w:cs="Georgia"/>
                <w:i/>
                <w:iCs/>
                <w:color w:val="6B675D"/>
              </w:rPr>
              <w:t>“Nella vita non vince chi non sbaglia, ma chi sbaglia di meno e fa errori meno gravi. Per evitare errori gravi è importante la qualità delle informazioni sulle quali si prendono le decisioni.”</w:t>
            </w:r>
          </w:p>
        </w:tc>
      </w:tr>
    </w:tbl>
    <w:p w14:paraId="44AB68ED" w14:textId="77777777" w:rsidR="00A1734E" w:rsidRPr="00F46942" w:rsidRDefault="00A1734E">
      <w:pPr>
        <w:spacing w:after="60"/>
        <w:rPr>
          <w:rFonts w:ascii="Congenial Light" w:hAnsi="Congenial Light"/>
        </w:rPr>
      </w:pPr>
    </w:p>
    <w:p w14:paraId="7EE51646" w14:textId="77777777" w:rsidR="00A1734E" w:rsidRPr="00F46942" w:rsidRDefault="00000000">
      <w:pPr>
        <w:spacing w:before="260" w:after="20"/>
        <w:rPr>
          <w:rFonts w:ascii="Congenial Light" w:hAnsi="Congenial Light"/>
        </w:rPr>
      </w:pPr>
      <w:r w:rsidRPr="00F46942">
        <w:rPr>
          <w:rFonts w:ascii="Congenial Light" w:eastAsia="Georgia" w:hAnsi="Congenial Light" w:cs="Georgia"/>
          <w:b/>
          <w:bCs/>
          <w:color w:val="4A473F"/>
          <w:sz w:val="24"/>
          <w:szCs w:val="24"/>
        </w:rPr>
        <w:t>Angela Carvelli</w:t>
      </w:r>
    </w:p>
    <w:p w14:paraId="359474E4" w14:textId="77777777" w:rsidR="00A1734E" w:rsidRPr="00F46942" w:rsidRDefault="00000000">
      <w:pPr>
        <w:spacing w:after="140"/>
        <w:rPr>
          <w:rFonts w:ascii="Congenial Light" w:hAnsi="Congenial Light"/>
        </w:rPr>
      </w:pPr>
      <w:r w:rsidRPr="00F46942">
        <w:rPr>
          <w:rFonts w:ascii="Congenial Light" w:hAnsi="Congenial Light"/>
          <w:b/>
          <w:bCs/>
          <w:color w:val="BC5A38"/>
          <w:sz w:val="19"/>
          <w:szCs w:val="19"/>
        </w:rPr>
        <w:t>Architetto, Direttore di Progetto, Responsabile Area Tecnica, Co-founder</w:t>
      </w:r>
    </w:p>
    <w:p w14:paraId="1B55133D" w14:textId="77777777" w:rsidR="00A1734E" w:rsidRPr="00F46942" w:rsidRDefault="00000000">
      <w:pPr>
        <w:spacing w:after="160" w:line="300" w:lineRule="auto"/>
        <w:jc w:val="both"/>
        <w:rPr>
          <w:rFonts w:ascii="Congenial Light" w:hAnsi="Congenial Light"/>
        </w:rPr>
      </w:pPr>
      <w:r w:rsidRPr="00F46942">
        <w:rPr>
          <w:rFonts w:ascii="Congenial Light" w:hAnsi="Congenial Light"/>
        </w:rPr>
        <w:t xml:space="preserve">Laureata all'Università La Sapienza di Roma in architettura </w:t>
      </w:r>
      <w:proofErr w:type="spellStart"/>
      <w:r w:rsidRPr="00F46942">
        <w:rPr>
          <w:rFonts w:ascii="Congenial Light" w:hAnsi="Congenial Light"/>
        </w:rPr>
        <w:t>ed</w:t>
      </w:r>
      <w:proofErr w:type="spellEnd"/>
      <w:r w:rsidRPr="00F46942">
        <w:rPr>
          <w:rFonts w:ascii="Congenial Light" w:hAnsi="Congenial Light"/>
        </w:rPr>
        <w:t xml:space="preserve"> ingegneria edile, regolarmente iscritta all'Albo degli Architetti di Roma e Provincia (sez. A). Muove i suoi passi nella food industry come manager della ristorazione, per poi specializzarsi in progettazione e design, disciplinari HACCP, sicurezza sul lavoro e normative di settore italiane ed europee. Progetti attivi anche in Spagna e Inghilterra per impianti di produzione, trattamento generi alimentari e format ristorativi.</w:t>
      </w:r>
    </w:p>
    <w:p w14:paraId="29CFDEC8" w14:textId="77777777" w:rsidR="00A1734E" w:rsidRPr="00F46942" w:rsidRDefault="00A1734E">
      <w:pPr>
        <w:spacing w:after="60"/>
        <w:rPr>
          <w:rFonts w:ascii="Congenial Light" w:hAnsi="Congenial Ligh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876"/>
      </w:tblGrid>
      <w:tr w:rsidR="00A1734E" w:rsidRPr="00F46942" w14:paraId="404C04F3" w14:textId="77777777">
        <w:tblPrEx>
          <w:tblCellMar>
            <w:top w:w="0" w:type="dxa"/>
            <w:bottom w:w="0" w:type="dxa"/>
          </w:tblCellMar>
        </w:tblPrEx>
        <w:tc>
          <w:tcPr>
            <w:tcW w:w="5000" w:type="pct"/>
            <w:tcBorders>
              <w:top w:val="none" w:sz="0" w:space="0" w:color="FFFFFF"/>
              <w:left w:val="single" w:sz="24" w:space="0" w:color="BC5A38"/>
              <w:bottom w:val="none" w:sz="0" w:space="0" w:color="FFFFFF"/>
              <w:right w:val="none" w:sz="0" w:space="0" w:color="FFFFFF"/>
            </w:tcBorders>
            <w:shd w:val="clear" w:color="auto" w:fill="F6F1EA"/>
            <w:tcMar>
              <w:top w:w="200" w:type="dxa"/>
              <w:left w:w="320" w:type="dxa"/>
              <w:bottom w:w="200" w:type="dxa"/>
              <w:right w:w="320" w:type="dxa"/>
            </w:tcMar>
          </w:tcPr>
          <w:p w14:paraId="26A26D68" w14:textId="77777777" w:rsidR="00A1734E" w:rsidRPr="00F46942" w:rsidRDefault="00000000">
            <w:pPr>
              <w:spacing w:line="280" w:lineRule="auto"/>
              <w:rPr>
                <w:rFonts w:ascii="Congenial Light" w:hAnsi="Congenial Light"/>
              </w:rPr>
            </w:pPr>
            <w:r w:rsidRPr="00F46942">
              <w:rPr>
                <w:rFonts w:ascii="Congenial Light" w:eastAsia="Georgia" w:hAnsi="Congenial Light" w:cs="Georgia"/>
                <w:i/>
                <w:iCs/>
                <w:color w:val="6B675D"/>
              </w:rPr>
              <w:lastRenderedPageBreak/>
              <w:t>“La mia prima fonte progettuale è l'esperienza diretta sui luoghi di lavoro; lavorare a stretto contatto con gli chef aiuta. La seconda sono i limiti imposti, fondamentali per dare forza a un'idea. Dalla loro combinazione nasce il progetto.”</w:t>
            </w:r>
          </w:p>
        </w:tc>
      </w:tr>
    </w:tbl>
    <w:p w14:paraId="3F66B3C5" w14:textId="77777777" w:rsidR="00A1734E" w:rsidRPr="00F46942" w:rsidRDefault="00A1734E">
      <w:pPr>
        <w:spacing w:after="60"/>
        <w:rPr>
          <w:rFonts w:ascii="Congenial Light" w:hAnsi="Congenial Light"/>
        </w:rPr>
      </w:pPr>
    </w:p>
    <w:p w14:paraId="620B7012" w14:textId="77777777" w:rsidR="00A1734E" w:rsidRPr="00F46942" w:rsidRDefault="00A1734E">
      <w:pPr>
        <w:spacing w:before="520"/>
        <w:rPr>
          <w:rFonts w:ascii="Congenial Light" w:hAnsi="Congenial Ligh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906"/>
      </w:tblGrid>
      <w:tr w:rsidR="00A1734E" w:rsidRPr="00F46942" w14:paraId="1993E5F1" w14:textId="77777777">
        <w:tblPrEx>
          <w:tblCellMar>
            <w:top w:w="0" w:type="dxa"/>
            <w:bottom w:w="0" w:type="dxa"/>
          </w:tblCellMar>
        </w:tblPrEx>
        <w:tc>
          <w:tcPr>
            <w:tcW w:w="5000" w:type="pct"/>
            <w:tcBorders>
              <w:top w:val="none" w:sz="0" w:space="0" w:color="FFFFFF"/>
              <w:left w:val="none" w:sz="0" w:space="0" w:color="FFFFFF"/>
              <w:bottom w:val="none" w:sz="0" w:space="0" w:color="FFFFFF"/>
              <w:right w:val="none" w:sz="0" w:space="0" w:color="FFFFFF"/>
            </w:tcBorders>
            <w:shd w:val="clear" w:color="auto" w:fill="4A473F"/>
            <w:tcMar>
              <w:top w:w="340" w:type="dxa"/>
              <w:left w:w="420" w:type="dxa"/>
              <w:bottom w:w="340" w:type="dxa"/>
              <w:right w:w="420" w:type="dxa"/>
            </w:tcMar>
            <w:vAlign w:val="center"/>
          </w:tcPr>
          <w:p w14:paraId="6BD744C5" w14:textId="77777777" w:rsidR="00A1734E" w:rsidRPr="00F46942" w:rsidRDefault="00000000">
            <w:pPr>
              <w:spacing w:after="90"/>
              <w:rPr>
                <w:rFonts w:ascii="Congenial Light" w:hAnsi="Congenial Light"/>
              </w:rPr>
            </w:pPr>
            <w:r w:rsidRPr="00F46942">
              <w:rPr>
                <w:rFonts w:ascii="Congenial Light" w:hAnsi="Congenial Light"/>
                <w:b/>
                <w:bCs/>
                <w:color w:val="B08A4E"/>
                <w:spacing w:val="40"/>
                <w:sz w:val="17"/>
                <w:szCs w:val="17"/>
              </w:rPr>
              <w:t>IL METODO</w:t>
            </w:r>
          </w:p>
          <w:p w14:paraId="3C76186D" w14:textId="77777777" w:rsidR="00A1734E" w:rsidRPr="00F46942" w:rsidRDefault="00000000">
            <w:pPr>
              <w:rPr>
                <w:rFonts w:ascii="Congenial Light" w:hAnsi="Congenial Light"/>
              </w:rPr>
            </w:pPr>
            <w:r w:rsidRPr="00F46942">
              <w:rPr>
                <w:rFonts w:ascii="Congenial Light" w:eastAsia="Georgia" w:hAnsi="Congenial Light" w:cs="Georgia"/>
                <w:b/>
                <w:bCs/>
                <w:color w:val="FFFFFF"/>
                <w:sz w:val="34"/>
                <w:szCs w:val="34"/>
              </w:rPr>
              <w:t>Progettare una performance di sistema</w:t>
            </w:r>
          </w:p>
        </w:tc>
      </w:tr>
    </w:tbl>
    <w:p w14:paraId="59E907F2" w14:textId="77777777" w:rsidR="00A1734E" w:rsidRPr="00F46942" w:rsidRDefault="00A1734E">
      <w:pPr>
        <w:spacing w:after="220"/>
        <w:rPr>
          <w:rFonts w:ascii="Congenial Light" w:hAnsi="Congenial Light"/>
        </w:rPr>
      </w:pPr>
    </w:p>
    <w:p w14:paraId="5BE2ADFF" w14:textId="77777777" w:rsidR="00A1734E" w:rsidRPr="00F46942" w:rsidRDefault="00000000">
      <w:pPr>
        <w:spacing w:after="160" w:line="300" w:lineRule="auto"/>
        <w:jc w:val="both"/>
        <w:rPr>
          <w:rFonts w:ascii="Congenial Light" w:hAnsi="Congenial Light"/>
        </w:rPr>
      </w:pPr>
      <w:r w:rsidRPr="00F46942">
        <w:rPr>
          <w:rFonts w:ascii="Congenial Light" w:hAnsi="Congenial Light"/>
        </w:rPr>
        <w:t>Lo sviluppo progettuale collabora con la sezione interna di Business Intelligence: insieme, studiano la produttività dell'azienda e dimensionano macchine e linee di produzione. La sezione BI si occupa anche di prefigurare un'azienda attraverso simulazioni dinamiche DAES, con le quali valutare la congruità di un eventuale investimento prima di farlo.</w:t>
      </w:r>
    </w:p>
    <w:p w14:paraId="2239FCBC" w14:textId="77777777" w:rsidR="00A1734E" w:rsidRPr="00F46942" w:rsidRDefault="00000000">
      <w:pPr>
        <w:spacing w:after="160" w:line="300" w:lineRule="auto"/>
        <w:jc w:val="both"/>
        <w:rPr>
          <w:rFonts w:ascii="Congenial Light" w:hAnsi="Congenial Light"/>
        </w:rPr>
      </w:pPr>
      <w:r w:rsidRPr="00F46942">
        <w:rPr>
          <w:rFonts w:ascii="Congenial Light" w:hAnsi="Congenial Light"/>
        </w:rPr>
        <w:t>L'industrial kitchen design, per noi, non è un mero argomento di allestimento: progettare una cucina industriale significa progettare una performance di sistema. Parlare di cucine industriali significa parlare di sistemi di lavoro operativi, produttività, business, piani di investimento, sostenibilità e fattibilità tecnica. La cucina industriale non è un argomento commerciale — "tu vendi, io compro".</w:t>
      </w:r>
    </w:p>
    <w:p w14:paraId="25A17DC2" w14:textId="77777777" w:rsidR="00A1734E" w:rsidRPr="00F46942" w:rsidRDefault="00000000">
      <w:pPr>
        <w:pBdr>
          <w:bottom w:val="single" w:sz="6" w:space="6" w:color="BC5A38"/>
        </w:pBdr>
        <w:spacing w:before="380" w:after="160"/>
        <w:rPr>
          <w:rFonts w:ascii="Congenial Light" w:hAnsi="Congenial Light"/>
        </w:rPr>
      </w:pPr>
      <w:r w:rsidRPr="00F46942">
        <w:rPr>
          <w:rFonts w:ascii="Congenial Light" w:eastAsia="Georgia" w:hAnsi="Congenial Light" w:cs="Georgia"/>
          <w:b/>
          <w:bCs/>
          <w:color w:val="4A473F"/>
          <w:sz w:val="25"/>
          <w:szCs w:val="25"/>
        </w:rPr>
        <w:t>La mission</w:t>
      </w:r>
    </w:p>
    <w:p w14:paraId="3F623D90" w14:textId="77777777" w:rsidR="00A1734E" w:rsidRPr="00F46942" w:rsidRDefault="00000000">
      <w:pPr>
        <w:spacing w:after="160" w:line="300" w:lineRule="auto"/>
        <w:jc w:val="both"/>
        <w:rPr>
          <w:rFonts w:ascii="Congenial Light" w:hAnsi="Congenial Light"/>
        </w:rPr>
      </w:pPr>
      <w:r w:rsidRPr="00F46942">
        <w:rPr>
          <w:rFonts w:ascii="Congenial Light" w:hAnsi="Congenial Light"/>
        </w:rPr>
        <w:t>R&amp;PRO HLAB Group (FI&amp;ES sarl) mette a disposizione un'intera organizzazione in grado di gestire le commesse a 360°. Ogni componente del team opera autonomamente in funzione delle proprie competenze; l'</w:t>
      </w:r>
      <w:proofErr w:type="spellStart"/>
      <w:r w:rsidRPr="00F46942">
        <w:rPr>
          <w:rFonts w:ascii="Congenial Light" w:hAnsi="Congenial Light"/>
        </w:rPr>
        <w:t>operation</w:t>
      </w:r>
      <w:proofErr w:type="spellEnd"/>
      <w:r w:rsidRPr="00F46942">
        <w:rPr>
          <w:rFonts w:ascii="Congenial Light" w:hAnsi="Congenial Light"/>
        </w:rPr>
        <w:t xml:space="preserve"> manager coordina tutte le operazioni fino al raggiungimento degli obiettivi finali.</w:t>
      </w:r>
    </w:p>
    <w:p w14:paraId="36E09F18" w14:textId="77777777" w:rsidR="00A1734E" w:rsidRPr="00F46942" w:rsidRDefault="00000000">
      <w:pPr>
        <w:spacing w:after="160" w:line="300" w:lineRule="auto"/>
        <w:jc w:val="both"/>
        <w:rPr>
          <w:rFonts w:ascii="Congenial Light" w:hAnsi="Congenial Light"/>
        </w:rPr>
      </w:pPr>
      <w:r w:rsidRPr="00F46942">
        <w:rPr>
          <w:rFonts w:ascii="Congenial Light" w:hAnsi="Congenial Light"/>
        </w:rPr>
        <w:t>La crescita professionale e l'aggiornamento continuo sono le passioni che coinvolgono i professionisti del gruppo: questo permette ai clienti di avere un servizio sempre efficiente, professionale e preparato, al passo con le nuove tecnologie — inclusa la nuova sfida del risparmio energetico, oggi pienamente realizzabile nel nostro settore.</w:t>
      </w:r>
    </w:p>
    <w:p w14:paraId="62443721" w14:textId="77777777" w:rsidR="00A1734E" w:rsidRPr="00F46942" w:rsidRDefault="00A1734E">
      <w:pPr>
        <w:spacing w:before="520"/>
        <w:rPr>
          <w:rFonts w:ascii="Congenial Light" w:hAnsi="Congenial Ligh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906"/>
      </w:tblGrid>
      <w:tr w:rsidR="00A1734E" w:rsidRPr="00F46942" w14:paraId="297993CE" w14:textId="77777777">
        <w:tblPrEx>
          <w:tblCellMar>
            <w:top w:w="0" w:type="dxa"/>
            <w:bottom w:w="0" w:type="dxa"/>
          </w:tblCellMar>
        </w:tblPrEx>
        <w:tc>
          <w:tcPr>
            <w:tcW w:w="5000" w:type="pct"/>
            <w:tcBorders>
              <w:top w:val="none" w:sz="0" w:space="0" w:color="FFFFFF"/>
              <w:left w:val="none" w:sz="0" w:space="0" w:color="FFFFFF"/>
              <w:bottom w:val="none" w:sz="0" w:space="0" w:color="FFFFFF"/>
              <w:right w:val="none" w:sz="0" w:space="0" w:color="FFFFFF"/>
            </w:tcBorders>
            <w:shd w:val="clear" w:color="auto" w:fill="4A473F"/>
            <w:tcMar>
              <w:top w:w="340" w:type="dxa"/>
              <w:left w:w="420" w:type="dxa"/>
              <w:bottom w:w="340" w:type="dxa"/>
              <w:right w:w="420" w:type="dxa"/>
            </w:tcMar>
            <w:vAlign w:val="center"/>
          </w:tcPr>
          <w:p w14:paraId="6E03DDE7" w14:textId="77777777" w:rsidR="00A1734E" w:rsidRPr="00F46942" w:rsidRDefault="00000000">
            <w:pPr>
              <w:spacing w:after="90"/>
              <w:rPr>
                <w:rFonts w:ascii="Congenial Light" w:hAnsi="Congenial Light"/>
              </w:rPr>
            </w:pPr>
            <w:r w:rsidRPr="00F46942">
              <w:rPr>
                <w:rFonts w:ascii="Congenial Light" w:hAnsi="Congenial Light"/>
                <w:b/>
                <w:bCs/>
                <w:color w:val="B08A4E"/>
                <w:spacing w:val="40"/>
                <w:sz w:val="17"/>
                <w:szCs w:val="17"/>
              </w:rPr>
              <w:t>COSA FACCIAMO</w:t>
            </w:r>
          </w:p>
          <w:p w14:paraId="2564DCDB" w14:textId="77777777" w:rsidR="00A1734E" w:rsidRPr="00F46942" w:rsidRDefault="00000000">
            <w:pPr>
              <w:rPr>
                <w:rFonts w:ascii="Congenial Light" w:hAnsi="Congenial Light"/>
              </w:rPr>
            </w:pPr>
            <w:r w:rsidRPr="00F46942">
              <w:rPr>
                <w:rFonts w:ascii="Congenial Light" w:eastAsia="Georgia" w:hAnsi="Congenial Light" w:cs="Georgia"/>
                <w:b/>
                <w:bCs/>
                <w:color w:val="FFFFFF"/>
                <w:sz w:val="34"/>
                <w:szCs w:val="34"/>
              </w:rPr>
              <w:t>Progettazione tecnica, Business Intelligence, sicurezza alimentare, procedure operative</w:t>
            </w:r>
          </w:p>
        </w:tc>
      </w:tr>
    </w:tbl>
    <w:p w14:paraId="3827FBEF" w14:textId="77777777" w:rsidR="00A1734E" w:rsidRPr="00F46942" w:rsidRDefault="00A1734E">
      <w:pPr>
        <w:spacing w:after="220"/>
        <w:rPr>
          <w:rFonts w:ascii="Congenial Light" w:hAnsi="Congenial Light"/>
        </w:rPr>
      </w:pPr>
    </w:p>
    <w:p w14:paraId="70F8DF35" w14:textId="77777777" w:rsidR="00A1734E" w:rsidRPr="00F46942" w:rsidRDefault="00000000">
      <w:pPr>
        <w:spacing w:before="240" w:after="90"/>
        <w:rPr>
          <w:rFonts w:ascii="Congenial Light" w:hAnsi="Congenial Light"/>
        </w:rPr>
      </w:pPr>
      <w:r w:rsidRPr="00F46942">
        <w:rPr>
          <w:rFonts w:ascii="Congenial Light" w:eastAsia="Georgia" w:hAnsi="Congenial Light" w:cs="Georgia"/>
          <w:b/>
          <w:bCs/>
          <w:color w:val="9C4A2D"/>
          <w:sz w:val="22"/>
          <w:szCs w:val="22"/>
        </w:rPr>
        <w:t>1. Impianti di ristorazione e produzione</w:t>
      </w:r>
    </w:p>
    <w:p w14:paraId="1697D6DD"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Progettazione architettonica: nuovi format, bar, ristoranti, centri cottura, mense, laboratori di produzione</w:t>
      </w:r>
    </w:p>
    <w:p w14:paraId="5A1A9142"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Progettazione igienica (ASL)</w:t>
      </w:r>
    </w:p>
    <w:p w14:paraId="48437AED"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Capannoni: ex novo, suddivisioni, aggiornamenti tecnologici</w:t>
      </w:r>
    </w:p>
    <w:p w14:paraId="5FCFA9CA"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Stoccaggi in ingresso, in uscita e di produzione intermedia</w:t>
      </w:r>
    </w:p>
    <w:p w14:paraId="3CB1A677"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Camere bianche e movimentazione merci</w:t>
      </w:r>
    </w:p>
    <w:p w14:paraId="064BF548"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Uffici, spogliatoi, sale test, sale riunioni — progettazione completa per ogni esigenza del lavoro</w:t>
      </w:r>
    </w:p>
    <w:p w14:paraId="2B0D7AAA" w14:textId="77777777" w:rsidR="00A1734E" w:rsidRPr="00F46942" w:rsidRDefault="00000000">
      <w:pPr>
        <w:spacing w:before="240" w:after="90"/>
        <w:rPr>
          <w:rFonts w:ascii="Congenial Light" w:hAnsi="Congenial Light"/>
        </w:rPr>
      </w:pPr>
      <w:r w:rsidRPr="00F46942">
        <w:rPr>
          <w:rFonts w:ascii="Congenial Light" w:eastAsia="Georgia" w:hAnsi="Congenial Light" w:cs="Georgia"/>
          <w:b/>
          <w:bCs/>
          <w:color w:val="9C4A2D"/>
          <w:sz w:val="22"/>
          <w:szCs w:val="22"/>
        </w:rPr>
        <w:t>2. Food industry and equipment</w:t>
      </w:r>
    </w:p>
    <w:p w14:paraId="3F278561" w14:textId="77777777" w:rsidR="00A1734E"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Progettazione cucine industriali e laboratori</w:t>
      </w:r>
    </w:p>
    <w:p w14:paraId="05EB23D2" w14:textId="77777777" w:rsidR="000B3C2C" w:rsidRDefault="000B3C2C">
      <w:pPr>
        <w:spacing w:after="90" w:line="280" w:lineRule="auto"/>
        <w:ind w:left="360" w:hanging="260"/>
        <w:rPr>
          <w:rFonts w:ascii="Congenial Light" w:hAnsi="Congenial Light"/>
        </w:rPr>
      </w:pPr>
    </w:p>
    <w:p w14:paraId="44EA2D32" w14:textId="77777777" w:rsidR="000B3C2C" w:rsidRPr="00F46942" w:rsidRDefault="000B3C2C">
      <w:pPr>
        <w:spacing w:after="90" w:line="280" w:lineRule="auto"/>
        <w:ind w:left="360" w:hanging="260"/>
        <w:rPr>
          <w:rFonts w:ascii="Congenial Light" w:hAnsi="Congenial Light"/>
        </w:rPr>
      </w:pPr>
    </w:p>
    <w:p w14:paraId="6A34A7DD"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Allestimenti tecnici e aggiornamenti tecnologici</w:t>
      </w:r>
    </w:p>
    <w:p w14:paraId="0118AA06"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Linee di produzione: dimensionamento, ricerca e sviluppo nuove tecnologie</w:t>
      </w:r>
    </w:p>
    <w:p w14:paraId="2A3F4867"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Energy management e sicurezza degli ambienti di lavoro</w:t>
      </w:r>
    </w:p>
    <w:p w14:paraId="58C94EF1"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Sicurezza operativa degli OSA (operatori servizi alimentari)</w:t>
      </w:r>
    </w:p>
    <w:p w14:paraId="3DE64962"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Assistenza tecnica e post-vendita</w:t>
      </w:r>
    </w:p>
    <w:p w14:paraId="4699FDE2" w14:textId="77777777" w:rsidR="00A1734E" w:rsidRPr="00F46942" w:rsidRDefault="00000000">
      <w:pPr>
        <w:spacing w:before="240" w:after="90"/>
        <w:rPr>
          <w:rFonts w:ascii="Congenial Light" w:hAnsi="Congenial Light"/>
        </w:rPr>
      </w:pPr>
      <w:r w:rsidRPr="00F46942">
        <w:rPr>
          <w:rFonts w:ascii="Congenial Light" w:eastAsia="Georgia" w:hAnsi="Congenial Light" w:cs="Georgia"/>
          <w:b/>
          <w:bCs/>
          <w:color w:val="9C4A2D"/>
          <w:sz w:val="22"/>
          <w:szCs w:val="22"/>
        </w:rPr>
        <w:t>3. Business Intelligence</w:t>
      </w:r>
    </w:p>
    <w:p w14:paraId="1CAD934E" w14:textId="77777777" w:rsidR="00A1734E" w:rsidRPr="00F46942" w:rsidRDefault="00000000">
      <w:pPr>
        <w:spacing w:after="90" w:line="280" w:lineRule="auto"/>
        <w:ind w:left="360" w:hanging="260"/>
        <w:rPr>
          <w:rFonts w:ascii="Congenial Light" w:hAnsi="Congenial Light"/>
          <w:lang w:val="en-GB"/>
        </w:rPr>
      </w:pPr>
      <w:r w:rsidRPr="00F46942">
        <w:rPr>
          <w:rFonts w:ascii="Congenial Light" w:hAnsi="Congenial Light"/>
          <w:b/>
          <w:bCs/>
          <w:color w:val="BC5A38"/>
          <w:lang w:val="en-GB"/>
        </w:rPr>
        <w:t xml:space="preserve">— </w:t>
      </w:r>
      <w:proofErr w:type="spellStart"/>
      <w:r w:rsidRPr="00F46942">
        <w:rPr>
          <w:rFonts w:ascii="Congenial Light" w:hAnsi="Congenial Light"/>
          <w:lang w:val="en-GB"/>
        </w:rPr>
        <w:t>Analisi</w:t>
      </w:r>
      <w:proofErr w:type="spellEnd"/>
      <w:r w:rsidRPr="00F46942">
        <w:rPr>
          <w:rFonts w:ascii="Congenial Light" w:hAnsi="Congenial Light"/>
          <w:lang w:val="en-GB"/>
        </w:rPr>
        <w:t xml:space="preserve"> D.A.E.S. — Dynamic Analysis of Economic Sustainability</w:t>
      </w:r>
    </w:p>
    <w:p w14:paraId="49F8E6C2"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Creazione DDF: documenti descrittivi per l'avvio di nuovi format</w:t>
      </w:r>
    </w:p>
    <w:p w14:paraId="6CB98EFE"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Creazione SOP: schede operative di produzione</w:t>
      </w:r>
    </w:p>
    <w:p w14:paraId="25AFA368"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Menu engineering</w:t>
      </w:r>
    </w:p>
    <w:p w14:paraId="5E1C8D71"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Stime e congruità economica delle operazioni commerciali</w:t>
      </w:r>
    </w:p>
    <w:p w14:paraId="086B1EE4"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Posizionamento di mercato, analisi delle criticità di servizio, valutazione dei rischi operativi (attività già sul mercato)</w:t>
      </w:r>
    </w:p>
    <w:p w14:paraId="108CC774" w14:textId="77777777" w:rsidR="00A1734E" w:rsidRPr="00F46942" w:rsidRDefault="00000000">
      <w:pPr>
        <w:spacing w:before="240" w:after="90"/>
        <w:rPr>
          <w:rFonts w:ascii="Congenial Light" w:hAnsi="Congenial Light"/>
        </w:rPr>
      </w:pPr>
      <w:r w:rsidRPr="00F46942">
        <w:rPr>
          <w:rFonts w:ascii="Congenial Light" w:eastAsia="Georgia" w:hAnsi="Congenial Light" w:cs="Georgia"/>
          <w:b/>
          <w:bCs/>
          <w:color w:val="9C4A2D"/>
          <w:sz w:val="22"/>
          <w:szCs w:val="22"/>
        </w:rPr>
        <w:t>4. Sicurezza alimentare e del lavoro</w:t>
      </w:r>
    </w:p>
    <w:p w14:paraId="03CC7095"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Formazione del personale e formazione operativa HoReCa</w:t>
      </w:r>
    </w:p>
    <w:p w14:paraId="5507A386"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Studio delle criticità, analisi dei rischi operativi</w:t>
      </w:r>
    </w:p>
    <w:p w14:paraId="211929A4"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Check list: redazione schede operative per reparti e produzioni</w:t>
      </w:r>
    </w:p>
    <w:p w14:paraId="5D5F49E0"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Formazione sicurezza alimentare, HACCP</w:t>
      </w:r>
    </w:p>
    <w:p w14:paraId="2BA1F34A"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Analisi microbiologiche per prodotti alimentari</w:t>
      </w:r>
    </w:p>
    <w:p w14:paraId="7EFF1A59"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 xml:space="preserve">Etichettatura e </w:t>
      </w:r>
      <w:proofErr w:type="spellStart"/>
      <w:r w:rsidRPr="00F46942">
        <w:rPr>
          <w:rFonts w:ascii="Congenial Light" w:hAnsi="Congenial Light"/>
        </w:rPr>
        <w:t>shelf</w:t>
      </w:r>
      <w:proofErr w:type="spellEnd"/>
      <w:r w:rsidRPr="00F46942">
        <w:rPr>
          <w:rFonts w:ascii="Congenial Light" w:hAnsi="Congenial Light"/>
        </w:rPr>
        <w:t xml:space="preserve"> life</w:t>
      </w:r>
    </w:p>
    <w:p w14:paraId="1BA2B894" w14:textId="77777777" w:rsidR="00A1734E" w:rsidRPr="00F46942" w:rsidRDefault="00A1734E">
      <w:pPr>
        <w:spacing w:before="520"/>
        <w:rPr>
          <w:rFonts w:ascii="Congenial Light" w:hAnsi="Congenial Ligh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906"/>
      </w:tblGrid>
      <w:tr w:rsidR="00A1734E" w:rsidRPr="00F46942" w14:paraId="5FFF46DE" w14:textId="77777777">
        <w:tblPrEx>
          <w:tblCellMar>
            <w:top w:w="0" w:type="dxa"/>
            <w:bottom w:w="0" w:type="dxa"/>
          </w:tblCellMar>
        </w:tblPrEx>
        <w:tc>
          <w:tcPr>
            <w:tcW w:w="5000" w:type="pct"/>
            <w:tcBorders>
              <w:top w:val="none" w:sz="0" w:space="0" w:color="FFFFFF"/>
              <w:left w:val="none" w:sz="0" w:space="0" w:color="FFFFFF"/>
              <w:bottom w:val="none" w:sz="0" w:space="0" w:color="FFFFFF"/>
              <w:right w:val="none" w:sz="0" w:space="0" w:color="FFFFFF"/>
            </w:tcBorders>
            <w:shd w:val="clear" w:color="auto" w:fill="4A473F"/>
            <w:tcMar>
              <w:top w:w="340" w:type="dxa"/>
              <w:left w:w="420" w:type="dxa"/>
              <w:bottom w:w="340" w:type="dxa"/>
              <w:right w:w="420" w:type="dxa"/>
            </w:tcMar>
            <w:vAlign w:val="center"/>
          </w:tcPr>
          <w:p w14:paraId="4C8FBD23" w14:textId="77777777" w:rsidR="00A1734E" w:rsidRPr="00F46942" w:rsidRDefault="00000000">
            <w:pPr>
              <w:spacing w:after="90"/>
              <w:rPr>
                <w:rFonts w:ascii="Congenial Light" w:hAnsi="Congenial Light"/>
              </w:rPr>
            </w:pPr>
            <w:r w:rsidRPr="00F46942">
              <w:rPr>
                <w:rFonts w:ascii="Congenial Light" w:hAnsi="Congenial Light"/>
                <w:b/>
                <w:bCs/>
                <w:color w:val="B08A4E"/>
                <w:spacing w:val="40"/>
                <w:sz w:val="17"/>
                <w:szCs w:val="17"/>
              </w:rPr>
              <w:t>SERVIZI &amp; VALORE</w:t>
            </w:r>
          </w:p>
          <w:p w14:paraId="4157CA78" w14:textId="77777777" w:rsidR="00A1734E" w:rsidRPr="00F46942" w:rsidRDefault="00000000">
            <w:pPr>
              <w:rPr>
                <w:rFonts w:ascii="Congenial Light" w:hAnsi="Congenial Light"/>
              </w:rPr>
            </w:pPr>
            <w:r w:rsidRPr="00F46942">
              <w:rPr>
                <w:rFonts w:ascii="Congenial Light" w:eastAsia="Georgia" w:hAnsi="Congenial Light" w:cs="Georgia"/>
                <w:b/>
                <w:bCs/>
                <w:color w:val="FFFFFF"/>
                <w:sz w:val="34"/>
                <w:szCs w:val="34"/>
              </w:rPr>
              <w:t>Come lavoriamo il prezzo: allineati al rischio che eliminiamo</w:t>
            </w:r>
          </w:p>
        </w:tc>
      </w:tr>
    </w:tbl>
    <w:p w14:paraId="5F4E945A" w14:textId="77777777" w:rsidR="00A1734E" w:rsidRPr="00F46942" w:rsidRDefault="00A1734E">
      <w:pPr>
        <w:spacing w:after="220"/>
        <w:rPr>
          <w:rFonts w:ascii="Congenial Light" w:hAnsi="Congenial Light"/>
        </w:rPr>
      </w:pPr>
    </w:p>
    <w:p w14:paraId="649E3B80" w14:textId="77777777" w:rsidR="00A1734E" w:rsidRPr="00F46942" w:rsidRDefault="00000000">
      <w:pPr>
        <w:spacing w:after="160" w:line="300" w:lineRule="auto"/>
        <w:jc w:val="both"/>
        <w:rPr>
          <w:rFonts w:ascii="Congenial Light" w:hAnsi="Congenial Light"/>
        </w:rPr>
      </w:pPr>
      <w:r w:rsidRPr="00F46942">
        <w:rPr>
          <w:rFonts w:ascii="Congenial Light" w:hAnsi="Congenial Light"/>
        </w:rPr>
        <w:t>La consulenza per la Food Industry e l'HoReCa viene spesso percepita come una spesa evitabile, perché il suo valore diventa visibile solo quando qualcosa va storto: un kitchen design mal dimensionato, un food cost fuori controllo, una non conformità HACCP costano sempre più della parcella che li avrebbe prevenuti.</w:t>
      </w:r>
    </w:p>
    <w:p w14:paraId="255D928A" w14:textId="77777777" w:rsidR="00A1734E" w:rsidRPr="00F46942" w:rsidRDefault="00000000">
      <w:pPr>
        <w:spacing w:after="160" w:line="300" w:lineRule="auto"/>
        <w:jc w:val="both"/>
        <w:rPr>
          <w:rFonts w:ascii="Congenial Light" w:hAnsi="Congenial Light"/>
        </w:rPr>
      </w:pPr>
      <w:r w:rsidRPr="00F46942">
        <w:rPr>
          <w:rFonts w:ascii="Congenial Light" w:hAnsi="Congenial Light"/>
        </w:rPr>
        <w:t>Per questo non prezziamo il nostro tempo: prezziamo l'entità della decisione che accompagniamo. Un feasibility study che richiede pochi giorni ma evita un investimento mal disegnato da centinaia di migliaia di euro vale l'investimento evitato, non le ore impiegate.</w:t>
      </w:r>
    </w:p>
    <w:p w14:paraId="11CB8756" w14:textId="77777777" w:rsidR="00A1734E" w:rsidRPr="00F46942" w:rsidRDefault="00000000">
      <w:pPr>
        <w:pBdr>
          <w:bottom w:val="single" w:sz="6" w:space="6" w:color="BC5A38"/>
        </w:pBdr>
        <w:spacing w:before="380" w:after="160"/>
        <w:rPr>
          <w:rFonts w:ascii="Congenial Light" w:hAnsi="Congenial Light"/>
        </w:rPr>
      </w:pPr>
      <w:r w:rsidRPr="00F46942">
        <w:rPr>
          <w:rFonts w:ascii="Congenial Light" w:eastAsia="Georgia" w:hAnsi="Congenial Light" w:cs="Georgia"/>
          <w:b/>
          <w:bCs/>
          <w:color w:val="4A473F"/>
          <w:sz w:val="25"/>
          <w:szCs w:val="25"/>
        </w:rPr>
        <w:t>Le leve di valore</w:t>
      </w:r>
    </w:p>
    <w:p w14:paraId="4813A17E"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Referenze di peso — collaborazioni con operatori internazionali (Lagardère Retail su CIELO FCO, Aeroporto di Fiumicino) validano il metodo su commesse ad alta visibilità</w:t>
      </w:r>
    </w:p>
    <w:p w14:paraId="342741E8"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Copertura multi-paese — Italia, Marocco, UK, Spagna: un solo interlocutore per compliance e normative diverse, in luogo di quattro consulenti locali</w:t>
      </w:r>
    </w:p>
    <w:p w14:paraId="611820AB"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Metodo quantificato — la metodologia DAES e le KPI validate sui format sviluppati rendono ogni raccomandazione verificabile, non un'opinione</w:t>
      </w:r>
    </w:p>
    <w:p w14:paraId="75AA3395"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Struttura riconoscibile — brand unificato, documentazione tecnica coerente: il segnale di un'organizzazione, non di una consulenza estemporanea</w:t>
      </w:r>
    </w:p>
    <w:p w14:paraId="617DE85C" w14:textId="77777777" w:rsidR="000B3C2C" w:rsidRDefault="000B3C2C">
      <w:pPr>
        <w:pBdr>
          <w:bottom w:val="single" w:sz="6" w:space="6" w:color="BC5A38"/>
        </w:pBdr>
        <w:spacing w:before="380" w:after="160"/>
        <w:rPr>
          <w:rFonts w:ascii="Congenial Light" w:eastAsia="Georgia" w:hAnsi="Congenial Light" w:cs="Georgia"/>
          <w:b/>
          <w:bCs/>
          <w:color w:val="4A473F"/>
          <w:sz w:val="25"/>
          <w:szCs w:val="25"/>
        </w:rPr>
      </w:pPr>
    </w:p>
    <w:p w14:paraId="1D89D7D0" w14:textId="28C9D1AF" w:rsidR="00A1734E" w:rsidRPr="00F46942" w:rsidRDefault="00000000">
      <w:pPr>
        <w:pBdr>
          <w:bottom w:val="single" w:sz="6" w:space="6" w:color="BC5A38"/>
        </w:pBdr>
        <w:spacing w:before="380" w:after="160"/>
        <w:rPr>
          <w:rFonts w:ascii="Congenial Light" w:hAnsi="Congenial Light"/>
        </w:rPr>
      </w:pPr>
      <w:r w:rsidRPr="00F46942">
        <w:rPr>
          <w:rFonts w:ascii="Congenial Light" w:eastAsia="Georgia" w:hAnsi="Congenial Light" w:cs="Georgia"/>
          <w:b/>
          <w:bCs/>
          <w:color w:val="4A473F"/>
          <w:sz w:val="25"/>
          <w:szCs w:val="25"/>
        </w:rPr>
        <w:t>Modelli di collaborazione</w:t>
      </w:r>
    </w:p>
    <w:p w14:paraId="4C2903A1" w14:textId="77777777" w:rsidR="00A1734E" w:rsidRPr="00F46942" w:rsidRDefault="00A1734E">
      <w:pPr>
        <w:spacing w:after="60"/>
        <w:rPr>
          <w:rFonts w:ascii="Congenial Light" w:hAnsi="Congenial Ligh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179"/>
        <w:gridCol w:w="4557"/>
        <w:gridCol w:w="3170"/>
      </w:tblGrid>
      <w:tr w:rsidR="00A1734E" w:rsidRPr="00F46942" w14:paraId="510E2618" w14:textId="77777777">
        <w:tblPrEx>
          <w:tblCellMar>
            <w:top w:w="0" w:type="dxa"/>
            <w:bottom w:w="0" w:type="dxa"/>
          </w:tblCellMar>
        </w:tblPrEx>
        <w:trPr>
          <w:tblHeader/>
        </w:trPr>
        <w:tc>
          <w:tcPr>
            <w:tcW w:w="1100" w:type="pct"/>
            <w:tcBorders>
              <w:top w:val="none" w:sz="0" w:space="0" w:color="FFFFFF"/>
              <w:left w:val="none" w:sz="0" w:space="0" w:color="FFFFFF"/>
              <w:bottom w:val="none" w:sz="0" w:space="0" w:color="FFFFFF"/>
              <w:right w:val="none" w:sz="0" w:space="0" w:color="FFFFFF"/>
            </w:tcBorders>
            <w:shd w:val="clear" w:color="auto" w:fill="4A473F"/>
            <w:tcMar>
              <w:top w:w="150" w:type="dxa"/>
              <w:left w:w="180" w:type="dxa"/>
              <w:bottom w:w="150" w:type="dxa"/>
              <w:right w:w="180" w:type="dxa"/>
            </w:tcMar>
            <w:vAlign w:val="center"/>
          </w:tcPr>
          <w:p w14:paraId="5C7D12C0" w14:textId="77777777" w:rsidR="00A1734E" w:rsidRPr="00F46942" w:rsidRDefault="00000000">
            <w:pPr>
              <w:rPr>
                <w:rFonts w:ascii="Congenial Light" w:hAnsi="Congenial Light"/>
              </w:rPr>
            </w:pPr>
            <w:r w:rsidRPr="00F46942">
              <w:rPr>
                <w:rFonts w:ascii="Congenial Light" w:hAnsi="Congenial Light"/>
                <w:b/>
                <w:bCs/>
                <w:color w:val="B08A4E"/>
                <w:spacing w:val="15"/>
                <w:sz w:val="17"/>
                <w:szCs w:val="17"/>
              </w:rPr>
              <w:t>MODELLO</w:t>
            </w:r>
          </w:p>
        </w:tc>
        <w:tc>
          <w:tcPr>
            <w:tcW w:w="2300" w:type="pct"/>
            <w:tcBorders>
              <w:top w:val="none" w:sz="0" w:space="0" w:color="FFFFFF"/>
              <w:left w:val="none" w:sz="0" w:space="0" w:color="FFFFFF"/>
              <w:bottom w:val="none" w:sz="0" w:space="0" w:color="FFFFFF"/>
              <w:right w:val="none" w:sz="0" w:space="0" w:color="FFFFFF"/>
            </w:tcBorders>
            <w:shd w:val="clear" w:color="auto" w:fill="4A473F"/>
            <w:tcMar>
              <w:top w:w="150" w:type="dxa"/>
              <w:left w:w="180" w:type="dxa"/>
              <w:bottom w:w="150" w:type="dxa"/>
              <w:right w:w="180" w:type="dxa"/>
            </w:tcMar>
            <w:vAlign w:val="center"/>
          </w:tcPr>
          <w:p w14:paraId="454532BB" w14:textId="77777777" w:rsidR="00A1734E" w:rsidRPr="00F46942" w:rsidRDefault="00000000">
            <w:pPr>
              <w:rPr>
                <w:rFonts w:ascii="Congenial Light" w:hAnsi="Congenial Light"/>
              </w:rPr>
            </w:pPr>
            <w:r w:rsidRPr="00F46942">
              <w:rPr>
                <w:rFonts w:ascii="Congenial Light" w:hAnsi="Congenial Light"/>
                <w:b/>
                <w:bCs/>
                <w:color w:val="B08A4E"/>
                <w:spacing w:val="15"/>
                <w:sz w:val="17"/>
                <w:szCs w:val="17"/>
              </w:rPr>
              <w:t>COME FUNZIONA</w:t>
            </w:r>
          </w:p>
        </w:tc>
        <w:tc>
          <w:tcPr>
            <w:tcW w:w="1600" w:type="pct"/>
            <w:tcBorders>
              <w:top w:val="none" w:sz="0" w:space="0" w:color="FFFFFF"/>
              <w:left w:val="none" w:sz="0" w:space="0" w:color="FFFFFF"/>
              <w:bottom w:val="none" w:sz="0" w:space="0" w:color="FFFFFF"/>
              <w:right w:val="none" w:sz="0" w:space="0" w:color="FFFFFF"/>
            </w:tcBorders>
            <w:shd w:val="clear" w:color="auto" w:fill="4A473F"/>
            <w:tcMar>
              <w:top w:w="150" w:type="dxa"/>
              <w:left w:w="180" w:type="dxa"/>
              <w:bottom w:w="150" w:type="dxa"/>
              <w:right w:w="180" w:type="dxa"/>
            </w:tcMar>
            <w:vAlign w:val="center"/>
          </w:tcPr>
          <w:p w14:paraId="0AB807C1" w14:textId="77777777" w:rsidR="00A1734E" w:rsidRPr="00F46942" w:rsidRDefault="00000000">
            <w:pPr>
              <w:rPr>
                <w:rFonts w:ascii="Congenial Light" w:hAnsi="Congenial Light"/>
              </w:rPr>
            </w:pPr>
            <w:r w:rsidRPr="00F46942">
              <w:rPr>
                <w:rFonts w:ascii="Congenial Light" w:hAnsi="Congenial Light"/>
                <w:b/>
                <w:bCs/>
                <w:color w:val="B08A4E"/>
                <w:spacing w:val="15"/>
                <w:sz w:val="17"/>
                <w:szCs w:val="17"/>
              </w:rPr>
              <w:t>QUANDO SI USA</w:t>
            </w:r>
          </w:p>
        </w:tc>
      </w:tr>
      <w:tr w:rsidR="00A1734E" w:rsidRPr="00F46942" w14:paraId="38B55AD6" w14:textId="77777777">
        <w:tblPrEx>
          <w:tblCellMar>
            <w:top w:w="0" w:type="dxa"/>
            <w:bottom w:w="0" w:type="dxa"/>
          </w:tblCellMar>
        </w:tblPrEx>
        <w:tc>
          <w:tcPr>
            <w:tcW w:w="1100" w:type="pct"/>
            <w:tcBorders>
              <w:top w:val="single" w:sz="4" w:space="0" w:color="EFE8DD"/>
              <w:left w:val="none" w:sz="0" w:space="0" w:color="FFFFFF"/>
              <w:bottom w:val="single" w:sz="4" w:space="0" w:color="EFE8DD"/>
              <w:right w:val="none" w:sz="0" w:space="0" w:color="FFFFFF"/>
            </w:tcBorders>
            <w:shd w:val="clear" w:color="auto" w:fill="FFFFFF"/>
            <w:tcMar>
              <w:top w:w="160" w:type="dxa"/>
              <w:left w:w="180" w:type="dxa"/>
              <w:bottom w:w="160" w:type="dxa"/>
              <w:right w:w="180" w:type="dxa"/>
            </w:tcMar>
            <w:vAlign w:val="center"/>
          </w:tcPr>
          <w:p w14:paraId="26D83C4A" w14:textId="77777777" w:rsidR="00A1734E" w:rsidRPr="00F46942" w:rsidRDefault="00000000">
            <w:pPr>
              <w:spacing w:line="260" w:lineRule="auto"/>
              <w:rPr>
                <w:rFonts w:ascii="Congenial Light" w:hAnsi="Congenial Light"/>
              </w:rPr>
            </w:pPr>
            <w:r w:rsidRPr="00F46942">
              <w:rPr>
                <w:rFonts w:ascii="Congenial Light" w:hAnsi="Congenial Light"/>
                <w:b/>
                <w:bCs/>
                <w:color w:val="9C4A2D"/>
                <w:sz w:val="19"/>
                <w:szCs w:val="19"/>
              </w:rPr>
              <w:t>Fixed-fee per deliverable</w:t>
            </w:r>
          </w:p>
        </w:tc>
        <w:tc>
          <w:tcPr>
            <w:tcW w:w="2300" w:type="pct"/>
            <w:tcBorders>
              <w:top w:val="single" w:sz="4" w:space="0" w:color="EFE8DD"/>
              <w:left w:val="none" w:sz="0" w:space="0" w:color="FFFFFF"/>
              <w:bottom w:val="single" w:sz="4" w:space="0" w:color="EFE8DD"/>
              <w:right w:val="none" w:sz="0" w:space="0" w:color="FFFFFF"/>
            </w:tcBorders>
            <w:shd w:val="clear" w:color="auto" w:fill="FFFFFF"/>
            <w:tcMar>
              <w:top w:w="160" w:type="dxa"/>
              <w:left w:w="180" w:type="dxa"/>
              <w:bottom w:w="160" w:type="dxa"/>
              <w:right w:w="180" w:type="dxa"/>
            </w:tcMar>
            <w:vAlign w:val="center"/>
          </w:tcPr>
          <w:p w14:paraId="508DA6FE" w14:textId="77777777" w:rsidR="00A1734E" w:rsidRPr="00F46942" w:rsidRDefault="00000000">
            <w:pPr>
              <w:spacing w:line="260" w:lineRule="auto"/>
              <w:rPr>
                <w:rFonts w:ascii="Congenial Light" w:hAnsi="Congenial Light"/>
              </w:rPr>
            </w:pPr>
            <w:r w:rsidRPr="00F46942">
              <w:rPr>
                <w:rFonts w:ascii="Congenial Light" w:hAnsi="Congenial Light"/>
                <w:sz w:val="19"/>
                <w:szCs w:val="19"/>
              </w:rPr>
              <w:t>Compenso fisso legato a un output definito (feasibility study, kitchen design, DDF)</w:t>
            </w:r>
          </w:p>
        </w:tc>
        <w:tc>
          <w:tcPr>
            <w:tcW w:w="1600" w:type="pct"/>
            <w:tcBorders>
              <w:top w:val="single" w:sz="4" w:space="0" w:color="EFE8DD"/>
              <w:left w:val="none" w:sz="0" w:space="0" w:color="FFFFFF"/>
              <w:bottom w:val="single" w:sz="4" w:space="0" w:color="EFE8DD"/>
              <w:right w:val="none" w:sz="0" w:space="0" w:color="FFFFFF"/>
            </w:tcBorders>
            <w:shd w:val="clear" w:color="auto" w:fill="FFFFFF"/>
            <w:tcMar>
              <w:top w:w="160" w:type="dxa"/>
              <w:left w:w="180" w:type="dxa"/>
              <w:bottom w:w="160" w:type="dxa"/>
              <w:right w:w="180" w:type="dxa"/>
            </w:tcMar>
            <w:vAlign w:val="center"/>
          </w:tcPr>
          <w:p w14:paraId="654C3C62" w14:textId="77777777" w:rsidR="00A1734E" w:rsidRPr="00F46942" w:rsidRDefault="00000000">
            <w:pPr>
              <w:spacing w:line="260" w:lineRule="auto"/>
              <w:rPr>
                <w:rFonts w:ascii="Congenial Light" w:hAnsi="Congenial Light"/>
              </w:rPr>
            </w:pPr>
            <w:r w:rsidRPr="00F46942">
              <w:rPr>
                <w:rFonts w:ascii="Congenial Light" w:hAnsi="Congenial Light"/>
                <w:i/>
                <w:iCs/>
                <w:sz w:val="19"/>
                <w:szCs w:val="19"/>
              </w:rPr>
              <w:t>Progetti con perimetro chiaro e scadenze definite</w:t>
            </w:r>
          </w:p>
        </w:tc>
      </w:tr>
      <w:tr w:rsidR="00A1734E" w:rsidRPr="00F46942" w14:paraId="3D9C1985" w14:textId="77777777">
        <w:tblPrEx>
          <w:tblCellMar>
            <w:top w:w="0" w:type="dxa"/>
            <w:bottom w:w="0" w:type="dxa"/>
          </w:tblCellMar>
        </w:tblPrEx>
        <w:tc>
          <w:tcPr>
            <w:tcW w:w="1100" w:type="pct"/>
            <w:tcBorders>
              <w:top w:val="single" w:sz="4" w:space="0" w:color="EFE8DD"/>
              <w:left w:val="none" w:sz="0" w:space="0" w:color="FFFFFF"/>
              <w:bottom w:val="single" w:sz="4" w:space="0" w:color="EFE8DD"/>
              <w:right w:val="none" w:sz="0" w:space="0" w:color="FFFFFF"/>
            </w:tcBorders>
            <w:shd w:val="clear" w:color="auto" w:fill="F6F1EA"/>
            <w:tcMar>
              <w:top w:w="160" w:type="dxa"/>
              <w:left w:w="180" w:type="dxa"/>
              <w:bottom w:w="160" w:type="dxa"/>
              <w:right w:w="180" w:type="dxa"/>
            </w:tcMar>
            <w:vAlign w:val="center"/>
          </w:tcPr>
          <w:p w14:paraId="206A986A" w14:textId="77777777" w:rsidR="00A1734E" w:rsidRPr="00F46942" w:rsidRDefault="00000000">
            <w:pPr>
              <w:spacing w:line="260" w:lineRule="auto"/>
              <w:rPr>
                <w:rFonts w:ascii="Congenial Light" w:hAnsi="Congenial Light"/>
              </w:rPr>
            </w:pPr>
            <w:r w:rsidRPr="00F46942">
              <w:rPr>
                <w:rFonts w:ascii="Congenial Light" w:hAnsi="Congenial Light"/>
                <w:b/>
                <w:bCs/>
                <w:color w:val="9C4A2D"/>
                <w:sz w:val="19"/>
                <w:szCs w:val="19"/>
              </w:rPr>
              <w:t>Value / success-based</w:t>
            </w:r>
          </w:p>
        </w:tc>
        <w:tc>
          <w:tcPr>
            <w:tcW w:w="2300" w:type="pct"/>
            <w:tcBorders>
              <w:top w:val="single" w:sz="4" w:space="0" w:color="EFE8DD"/>
              <w:left w:val="none" w:sz="0" w:space="0" w:color="FFFFFF"/>
              <w:bottom w:val="single" w:sz="4" w:space="0" w:color="EFE8DD"/>
              <w:right w:val="none" w:sz="0" w:space="0" w:color="FFFFFF"/>
            </w:tcBorders>
            <w:shd w:val="clear" w:color="auto" w:fill="F6F1EA"/>
            <w:tcMar>
              <w:top w:w="160" w:type="dxa"/>
              <w:left w:w="180" w:type="dxa"/>
              <w:bottom w:w="160" w:type="dxa"/>
              <w:right w:w="180" w:type="dxa"/>
            </w:tcMar>
            <w:vAlign w:val="center"/>
          </w:tcPr>
          <w:p w14:paraId="3465D7BA" w14:textId="77777777" w:rsidR="00A1734E" w:rsidRPr="00F46942" w:rsidRDefault="00000000">
            <w:pPr>
              <w:spacing w:line="260" w:lineRule="auto"/>
              <w:rPr>
                <w:rFonts w:ascii="Congenial Light" w:hAnsi="Congenial Light"/>
              </w:rPr>
            </w:pPr>
            <w:r w:rsidRPr="00F46942">
              <w:rPr>
                <w:rFonts w:ascii="Congenial Light" w:hAnsi="Congenial Light"/>
                <w:sz w:val="19"/>
                <w:szCs w:val="19"/>
              </w:rPr>
              <w:t>Fee ridotta + quota legata al risultato (capitale raccolto, risparmio generato)</w:t>
            </w:r>
          </w:p>
        </w:tc>
        <w:tc>
          <w:tcPr>
            <w:tcW w:w="1600" w:type="pct"/>
            <w:tcBorders>
              <w:top w:val="single" w:sz="4" w:space="0" w:color="EFE8DD"/>
              <w:left w:val="none" w:sz="0" w:space="0" w:color="FFFFFF"/>
              <w:bottom w:val="single" w:sz="4" w:space="0" w:color="EFE8DD"/>
              <w:right w:val="none" w:sz="0" w:space="0" w:color="FFFFFF"/>
            </w:tcBorders>
            <w:shd w:val="clear" w:color="auto" w:fill="F6F1EA"/>
            <w:tcMar>
              <w:top w:w="160" w:type="dxa"/>
              <w:left w:w="180" w:type="dxa"/>
              <w:bottom w:w="160" w:type="dxa"/>
              <w:right w:w="180" w:type="dxa"/>
            </w:tcMar>
            <w:vAlign w:val="center"/>
          </w:tcPr>
          <w:p w14:paraId="4211BD68" w14:textId="77777777" w:rsidR="00A1734E" w:rsidRPr="00F46942" w:rsidRDefault="00000000">
            <w:pPr>
              <w:spacing w:line="260" w:lineRule="auto"/>
              <w:rPr>
                <w:rFonts w:ascii="Congenial Light" w:hAnsi="Congenial Light"/>
                <w:lang w:val="en-GB"/>
              </w:rPr>
            </w:pPr>
            <w:r w:rsidRPr="00F46942">
              <w:rPr>
                <w:rFonts w:ascii="Congenial Light" w:hAnsi="Congenial Light"/>
                <w:i/>
                <w:iCs/>
                <w:sz w:val="19"/>
                <w:szCs w:val="19"/>
                <w:lang w:val="en-GB"/>
              </w:rPr>
              <w:t>Format development, investor readiness, turnaround</w:t>
            </w:r>
          </w:p>
        </w:tc>
      </w:tr>
      <w:tr w:rsidR="00A1734E" w:rsidRPr="00F46942" w14:paraId="559679EF" w14:textId="77777777">
        <w:tblPrEx>
          <w:tblCellMar>
            <w:top w:w="0" w:type="dxa"/>
            <w:bottom w:w="0" w:type="dxa"/>
          </w:tblCellMar>
        </w:tblPrEx>
        <w:tc>
          <w:tcPr>
            <w:tcW w:w="1100" w:type="pct"/>
            <w:tcBorders>
              <w:top w:val="single" w:sz="4" w:space="0" w:color="EFE8DD"/>
              <w:left w:val="none" w:sz="0" w:space="0" w:color="FFFFFF"/>
              <w:bottom w:val="single" w:sz="4" w:space="0" w:color="EFE8DD"/>
              <w:right w:val="none" w:sz="0" w:space="0" w:color="FFFFFF"/>
            </w:tcBorders>
            <w:shd w:val="clear" w:color="auto" w:fill="FFFFFF"/>
            <w:tcMar>
              <w:top w:w="160" w:type="dxa"/>
              <w:left w:w="180" w:type="dxa"/>
              <w:bottom w:w="160" w:type="dxa"/>
              <w:right w:w="180" w:type="dxa"/>
            </w:tcMar>
            <w:vAlign w:val="center"/>
          </w:tcPr>
          <w:p w14:paraId="288BDBE2" w14:textId="77777777" w:rsidR="00A1734E" w:rsidRPr="00F46942" w:rsidRDefault="00000000">
            <w:pPr>
              <w:spacing w:line="260" w:lineRule="auto"/>
              <w:rPr>
                <w:rFonts w:ascii="Congenial Light" w:hAnsi="Congenial Light"/>
              </w:rPr>
            </w:pPr>
            <w:r w:rsidRPr="00F46942">
              <w:rPr>
                <w:rFonts w:ascii="Congenial Light" w:hAnsi="Congenial Light"/>
                <w:b/>
                <w:bCs/>
                <w:color w:val="9C4A2D"/>
                <w:sz w:val="19"/>
                <w:szCs w:val="19"/>
              </w:rPr>
              <w:t>Retainer mensile</w:t>
            </w:r>
          </w:p>
        </w:tc>
        <w:tc>
          <w:tcPr>
            <w:tcW w:w="2300" w:type="pct"/>
            <w:tcBorders>
              <w:top w:val="single" w:sz="4" w:space="0" w:color="EFE8DD"/>
              <w:left w:val="none" w:sz="0" w:space="0" w:color="FFFFFF"/>
              <w:bottom w:val="single" w:sz="4" w:space="0" w:color="EFE8DD"/>
              <w:right w:val="none" w:sz="0" w:space="0" w:color="FFFFFF"/>
            </w:tcBorders>
            <w:shd w:val="clear" w:color="auto" w:fill="FFFFFF"/>
            <w:tcMar>
              <w:top w:w="160" w:type="dxa"/>
              <w:left w:w="180" w:type="dxa"/>
              <w:bottom w:w="160" w:type="dxa"/>
              <w:right w:w="180" w:type="dxa"/>
            </w:tcMar>
            <w:vAlign w:val="center"/>
          </w:tcPr>
          <w:p w14:paraId="187F3B68" w14:textId="77777777" w:rsidR="00A1734E" w:rsidRPr="00F46942" w:rsidRDefault="00000000">
            <w:pPr>
              <w:spacing w:line="260" w:lineRule="auto"/>
              <w:rPr>
                <w:rFonts w:ascii="Congenial Light" w:hAnsi="Congenial Light"/>
              </w:rPr>
            </w:pPr>
            <w:r w:rsidRPr="00F46942">
              <w:rPr>
                <w:rFonts w:ascii="Congenial Light" w:hAnsi="Congenial Light"/>
                <w:sz w:val="19"/>
                <w:szCs w:val="19"/>
              </w:rPr>
              <w:t>Canone ricorrente per compliance, HACCP, aggiornamento SOP</w:t>
            </w:r>
          </w:p>
        </w:tc>
        <w:tc>
          <w:tcPr>
            <w:tcW w:w="1600" w:type="pct"/>
            <w:tcBorders>
              <w:top w:val="single" w:sz="4" w:space="0" w:color="EFE8DD"/>
              <w:left w:val="none" w:sz="0" w:space="0" w:color="FFFFFF"/>
              <w:bottom w:val="single" w:sz="4" w:space="0" w:color="EFE8DD"/>
              <w:right w:val="none" w:sz="0" w:space="0" w:color="FFFFFF"/>
            </w:tcBorders>
            <w:shd w:val="clear" w:color="auto" w:fill="FFFFFF"/>
            <w:tcMar>
              <w:top w:w="160" w:type="dxa"/>
              <w:left w:w="180" w:type="dxa"/>
              <w:bottom w:w="160" w:type="dxa"/>
              <w:right w:w="180" w:type="dxa"/>
            </w:tcMar>
            <w:vAlign w:val="center"/>
          </w:tcPr>
          <w:p w14:paraId="6416B123" w14:textId="77777777" w:rsidR="00A1734E" w:rsidRPr="00F46942" w:rsidRDefault="00000000">
            <w:pPr>
              <w:spacing w:line="260" w:lineRule="auto"/>
              <w:rPr>
                <w:rFonts w:ascii="Congenial Light" w:hAnsi="Congenial Light"/>
              </w:rPr>
            </w:pPr>
            <w:r w:rsidRPr="00F46942">
              <w:rPr>
                <w:rFonts w:ascii="Congenial Light" w:hAnsi="Congenial Light"/>
                <w:i/>
                <w:iCs/>
                <w:sz w:val="19"/>
                <w:szCs w:val="19"/>
              </w:rPr>
              <w:t>Clienti con esigenze continuative, non progetti singoli</w:t>
            </w:r>
          </w:p>
        </w:tc>
      </w:tr>
      <w:tr w:rsidR="00A1734E" w:rsidRPr="00F46942" w14:paraId="569E2DFE" w14:textId="77777777">
        <w:tblPrEx>
          <w:tblCellMar>
            <w:top w:w="0" w:type="dxa"/>
            <w:bottom w:w="0" w:type="dxa"/>
          </w:tblCellMar>
        </w:tblPrEx>
        <w:tc>
          <w:tcPr>
            <w:tcW w:w="1100" w:type="pct"/>
            <w:tcBorders>
              <w:top w:val="single" w:sz="4" w:space="0" w:color="EFE8DD"/>
              <w:left w:val="none" w:sz="0" w:space="0" w:color="FFFFFF"/>
              <w:bottom w:val="single" w:sz="4" w:space="0" w:color="EFE8DD"/>
              <w:right w:val="none" w:sz="0" w:space="0" w:color="FFFFFF"/>
            </w:tcBorders>
            <w:shd w:val="clear" w:color="auto" w:fill="F6F1EA"/>
            <w:tcMar>
              <w:top w:w="160" w:type="dxa"/>
              <w:left w:w="180" w:type="dxa"/>
              <w:bottom w:w="160" w:type="dxa"/>
              <w:right w:w="180" w:type="dxa"/>
            </w:tcMar>
            <w:vAlign w:val="center"/>
          </w:tcPr>
          <w:p w14:paraId="08D0A716" w14:textId="77777777" w:rsidR="00A1734E" w:rsidRPr="00F46942" w:rsidRDefault="00000000">
            <w:pPr>
              <w:spacing w:line="260" w:lineRule="auto"/>
              <w:rPr>
                <w:rFonts w:ascii="Congenial Light" w:hAnsi="Congenial Light"/>
              </w:rPr>
            </w:pPr>
            <w:r w:rsidRPr="00F46942">
              <w:rPr>
                <w:rFonts w:ascii="Congenial Light" w:hAnsi="Congenial Light"/>
                <w:b/>
                <w:bCs/>
                <w:color w:val="9C4A2D"/>
                <w:sz w:val="19"/>
                <w:szCs w:val="19"/>
              </w:rPr>
              <w:t>Day-rate</w:t>
            </w:r>
          </w:p>
        </w:tc>
        <w:tc>
          <w:tcPr>
            <w:tcW w:w="2300" w:type="pct"/>
            <w:tcBorders>
              <w:top w:val="single" w:sz="4" w:space="0" w:color="EFE8DD"/>
              <w:left w:val="none" w:sz="0" w:space="0" w:color="FFFFFF"/>
              <w:bottom w:val="single" w:sz="4" w:space="0" w:color="EFE8DD"/>
              <w:right w:val="none" w:sz="0" w:space="0" w:color="FFFFFF"/>
            </w:tcBorders>
            <w:shd w:val="clear" w:color="auto" w:fill="F6F1EA"/>
            <w:tcMar>
              <w:top w:w="160" w:type="dxa"/>
              <w:left w:w="180" w:type="dxa"/>
              <w:bottom w:w="160" w:type="dxa"/>
              <w:right w:w="180" w:type="dxa"/>
            </w:tcMar>
            <w:vAlign w:val="center"/>
          </w:tcPr>
          <w:p w14:paraId="47A6A1A0" w14:textId="77777777" w:rsidR="00A1734E" w:rsidRPr="00F46942" w:rsidRDefault="00000000">
            <w:pPr>
              <w:spacing w:line="260" w:lineRule="auto"/>
              <w:rPr>
                <w:rFonts w:ascii="Congenial Light" w:hAnsi="Congenial Light"/>
              </w:rPr>
            </w:pPr>
            <w:r w:rsidRPr="00F46942">
              <w:rPr>
                <w:rFonts w:ascii="Congenial Light" w:hAnsi="Congenial Light"/>
                <w:sz w:val="19"/>
                <w:szCs w:val="19"/>
              </w:rPr>
              <w:t>Tariffa giornaliera per general contracting e supervisione cantiere</w:t>
            </w:r>
          </w:p>
        </w:tc>
        <w:tc>
          <w:tcPr>
            <w:tcW w:w="1600" w:type="pct"/>
            <w:tcBorders>
              <w:top w:val="single" w:sz="4" w:space="0" w:color="EFE8DD"/>
              <w:left w:val="none" w:sz="0" w:space="0" w:color="FFFFFF"/>
              <w:bottom w:val="single" w:sz="4" w:space="0" w:color="EFE8DD"/>
              <w:right w:val="none" w:sz="0" w:space="0" w:color="FFFFFF"/>
            </w:tcBorders>
            <w:shd w:val="clear" w:color="auto" w:fill="F6F1EA"/>
            <w:tcMar>
              <w:top w:w="160" w:type="dxa"/>
              <w:left w:w="180" w:type="dxa"/>
              <w:bottom w:w="160" w:type="dxa"/>
              <w:right w:w="180" w:type="dxa"/>
            </w:tcMar>
            <w:vAlign w:val="center"/>
          </w:tcPr>
          <w:p w14:paraId="5E935E86" w14:textId="77777777" w:rsidR="00A1734E" w:rsidRPr="00F46942" w:rsidRDefault="00000000">
            <w:pPr>
              <w:spacing w:line="260" w:lineRule="auto"/>
              <w:rPr>
                <w:rFonts w:ascii="Congenial Light" w:hAnsi="Congenial Light"/>
              </w:rPr>
            </w:pPr>
            <w:r w:rsidRPr="00F46942">
              <w:rPr>
                <w:rFonts w:ascii="Congenial Light" w:hAnsi="Congenial Light"/>
                <w:i/>
                <w:iCs/>
                <w:sz w:val="19"/>
                <w:szCs w:val="19"/>
              </w:rPr>
              <w:t>Fasi operative di allestimento, mercato comparabile</w:t>
            </w:r>
          </w:p>
        </w:tc>
      </w:tr>
    </w:tbl>
    <w:p w14:paraId="0D575805" w14:textId="77777777" w:rsidR="00A1734E" w:rsidRPr="00F46942" w:rsidRDefault="00A1734E">
      <w:pPr>
        <w:spacing w:after="180"/>
        <w:rPr>
          <w:rFonts w:ascii="Congenial Light" w:hAnsi="Congenial Light"/>
        </w:rPr>
      </w:pPr>
    </w:p>
    <w:p w14:paraId="6AD87D1F" w14:textId="77777777" w:rsidR="00A1734E" w:rsidRPr="00F46942" w:rsidRDefault="00000000">
      <w:pPr>
        <w:spacing w:after="160" w:line="300" w:lineRule="auto"/>
        <w:jc w:val="both"/>
        <w:rPr>
          <w:rFonts w:ascii="Congenial Light" w:hAnsi="Congenial Light"/>
        </w:rPr>
      </w:pPr>
      <w:r w:rsidRPr="00F46942">
        <w:rPr>
          <w:rFonts w:ascii="Congenial Light" w:hAnsi="Congenial Light"/>
          <w:i/>
          <w:iCs/>
        </w:rPr>
        <w:t>I modelli non sono esclusivi: una commessa di format development, ad esempio, può combinare un fixed-fee per il DDF e lo studio DAES con una componente value-based legata al capitale raccolto o alla performance del primo anno.</w:t>
      </w:r>
    </w:p>
    <w:p w14:paraId="0E450F24" w14:textId="77777777" w:rsidR="00A1734E" w:rsidRPr="00F46942" w:rsidRDefault="00000000">
      <w:pPr>
        <w:pBdr>
          <w:bottom w:val="single" w:sz="6" w:space="6" w:color="BC5A38"/>
        </w:pBdr>
        <w:spacing w:before="380" w:after="160"/>
        <w:rPr>
          <w:rFonts w:ascii="Congenial Light" w:hAnsi="Congenial Light"/>
        </w:rPr>
      </w:pPr>
      <w:r w:rsidRPr="00F46942">
        <w:rPr>
          <w:rFonts w:ascii="Congenial Light" w:eastAsia="Georgia" w:hAnsi="Congenial Light" w:cs="Georgia"/>
          <w:b/>
          <w:bCs/>
          <w:color w:val="4A473F"/>
          <w:sz w:val="25"/>
          <w:szCs w:val="25"/>
        </w:rPr>
        <w:t>Le quattro aree, in sintesi commerciale</w:t>
      </w:r>
    </w:p>
    <w:p w14:paraId="0A629BBE"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 xml:space="preserve">Impianti di ristorazione e produzione </w:t>
      </w:r>
      <w:r w:rsidRPr="00F46942">
        <w:rPr>
          <w:rFonts w:ascii="Times New Roman" w:hAnsi="Times New Roman" w:cs="Times New Roman"/>
        </w:rPr>
        <w:t>→</w:t>
      </w:r>
      <w:r w:rsidRPr="00F46942">
        <w:rPr>
          <w:rFonts w:ascii="Congenial Light" w:hAnsi="Congenial Light"/>
        </w:rPr>
        <w:t xml:space="preserve"> fixed-fee per deliverable (progetto, DDF, feasibility)</w:t>
      </w:r>
    </w:p>
    <w:p w14:paraId="03FD7C54" w14:textId="77777777" w:rsidR="00A1734E" w:rsidRPr="00F46942" w:rsidRDefault="00000000">
      <w:pPr>
        <w:spacing w:after="90" w:line="280" w:lineRule="auto"/>
        <w:ind w:left="360" w:hanging="260"/>
        <w:rPr>
          <w:rFonts w:ascii="Congenial Light" w:hAnsi="Congenial Light"/>
          <w:lang w:val="en-GB"/>
        </w:rPr>
      </w:pPr>
      <w:r w:rsidRPr="00F46942">
        <w:rPr>
          <w:rFonts w:ascii="Congenial Light" w:hAnsi="Congenial Light"/>
          <w:b/>
          <w:bCs/>
          <w:color w:val="BC5A38"/>
          <w:lang w:val="en-GB"/>
        </w:rPr>
        <w:t xml:space="preserve">— </w:t>
      </w:r>
      <w:r w:rsidRPr="00F46942">
        <w:rPr>
          <w:rFonts w:ascii="Congenial Light" w:hAnsi="Congenial Light"/>
          <w:lang w:val="en-GB"/>
        </w:rPr>
        <w:t xml:space="preserve">Food industry &amp; equipment </w:t>
      </w:r>
      <w:r w:rsidRPr="00F46942">
        <w:rPr>
          <w:rFonts w:ascii="Times New Roman" w:hAnsi="Times New Roman" w:cs="Times New Roman"/>
          <w:lang w:val="en-GB"/>
        </w:rPr>
        <w:t>→</w:t>
      </w:r>
      <w:r w:rsidRPr="00F46942">
        <w:rPr>
          <w:rFonts w:ascii="Congenial Light" w:hAnsi="Congenial Light"/>
          <w:lang w:val="en-GB"/>
        </w:rPr>
        <w:t xml:space="preserve"> fixed-fee o day-rate secondo la fase (design vs. cantiere)</w:t>
      </w:r>
    </w:p>
    <w:p w14:paraId="2E974DC0"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 xml:space="preserve">Business Intelligence </w:t>
      </w:r>
      <w:r w:rsidRPr="00F46942">
        <w:rPr>
          <w:rFonts w:ascii="Times New Roman" w:hAnsi="Times New Roman" w:cs="Times New Roman"/>
        </w:rPr>
        <w:t>→</w:t>
      </w:r>
      <w:r w:rsidRPr="00F46942">
        <w:rPr>
          <w:rFonts w:ascii="Congenial Light" w:hAnsi="Congenial Light"/>
        </w:rPr>
        <w:t xml:space="preserve"> fixed-fee sullo studio + componente value-based sul risultato</w:t>
      </w:r>
    </w:p>
    <w:p w14:paraId="7D8E912B"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 xml:space="preserve">Sicurezza alimentare e del lavoro </w:t>
      </w:r>
      <w:r w:rsidRPr="00F46942">
        <w:rPr>
          <w:rFonts w:ascii="Times New Roman" w:hAnsi="Times New Roman" w:cs="Times New Roman"/>
        </w:rPr>
        <w:t>→</w:t>
      </w:r>
      <w:r w:rsidRPr="00F46942">
        <w:rPr>
          <w:rFonts w:ascii="Congenial Light" w:hAnsi="Congenial Light"/>
        </w:rPr>
        <w:t xml:space="preserve"> retainer ricorrente, in linea con la natura continuativa della compliance</w:t>
      </w:r>
    </w:p>
    <w:p w14:paraId="61641754" w14:textId="77777777" w:rsidR="00A1734E" w:rsidRPr="00F46942" w:rsidRDefault="00A1734E">
      <w:pPr>
        <w:spacing w:before="520"/>
        <w:rPr>
          <w:rFonts w:ascii="Congenial Light" w:hAnsi="Congenial Ligh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906"/>
      </w:tblGrid>
      <w:tr w:rsidR="00A1734E" w:rsidRPr="00F46942" w14:paraId="6596C355" w14:textId="77777777">
        <w:tblPrEx>
          <w:tblCellMar>
            <w:top w:w="0" w:type="dxa"/>
            <w:bottom w:w="0" w:type="dxa"/>
          </w:tblCellMar>
        </w:tblPrEx>
        <w:tc>
          <w:tcPr>
            <w:tcW w:w="5000" w:type="pct"/>
            <w:tcBorders>
              <w:top w:val="none" w:sz="0" w:space="0" w:color="FFFFFF"/>
              <w:left w:val="none" w:sz="0" w:space="0" w:color="FFFFFF"/>
              <w:bottom w:val="none" w:sz="0" w:space="0" w:color="FFFFFF"/>
              <w:right w:val="none" w:sz="0" w:space="0" w:color="FFFFFF"/>
            </w:tcBorders>
            <w:shd w:val="clear" w:color="auto" w:fill="4A473F"/>
            <w:tcMar>
              <w:top w:w="340" w:type="dxa"/>
              <w:left w:w="420" w:type="dxa"/>
              <w:bottom w:w="340" w:type="dxa"/>
              <w:right w:w="420" w:type="dxa"/>
            </w:tcMar>
            <w:vAlign w:val="center"/>
          </w:tcPr>
          <w:p w14:paraId="57DFE355" w14:textId="77777777" w:rsidR="00A1734E" w:rsidRPr="00F46942" w:rsidRDefault="00000000">
            <w:pPr>
              <w:spacing w:after="90"/>
              <w:rPr>
                <w:rFonts w:ascii="Congenial Light" w:hAnsi="Congenial Light"/>
              </w:rPr>
            </w:pPr>
            <w:r w:rsidRPr="00F46942">
              <w:rPr>
                <w:rFonts w:ascii="Congenial Light" w:hAnsi="Congenial Light"/>
                <w:b/>
                <w:bCs/>
                <w:color w:val="B08A4E"/>
                <w:spacing w:val="40"/>
                <w:sz w:val="17"/>
                <w:szCs w:val="17"/>
              </w:rPr>
              <w:t>TEAM</w:t>
            </w:r>
          </w:p>
          <w:p w14:paraId="43210A59" w14:textId="77777777" w:rsidR="00A1734E" w:rsidRPr="00F46942" w:rsidRDefault="00000000">
            <w:pPr>
              <w:rPr>
                <w:rFonts w:ascii="Congenial Light" w:hAnsi="Congenial Light"/>
              </w:rPr>
            </w:pPr>
            <w:r w:rsidRPr="00F46942">
              <w:rPr>
                <w:rFonts w:ascii="Congenial Light" w:eastAsia="Georgia" w:hAnsi="Congenial Light" w:cs="Georgia"/>
                <w:b/>
                <w:bCs/>
                <w:color w:val="FFFFFF"/>
                <w:sz w:val="34"/>
                <w:szCs w:val="34"/>
              </w:rPr>
              <w:t>Un network di specialisti</w:t>
            </w:r>
          </w:p>
        </w:tc>
      </w:tr>
    </w:tbl>
    <w:p w14:paraId="63D08D43" w14:textId="77777777" w:rsidR="00A1734E" w:rsidRPr="00F46942" w:rsidRDefault="00A1734E">
      <w:pPr>
        <w:spacing w:after="220"/>
        <w:rPr>
          <w:rFonts w:ascii="Congenial Light" w:hAnsi="Congenial Light"/>
        </w:rPr>
      </w:pPr>
    </w:p>
    <w:p w14:paraId="52C82712" w14:textId="77777777" w:rsidR="00A1734E" w:rsidRPr="00F46942" w:rsidRDefault="00000000">
      <w:pPr>
        <w:spacing w:before="260" w:after="20"/>
        <w:rPr>
          <w:rFonts w:ascii="Congenial Light" w:hAnsi="Congenial Light"/>
        </w:rPr>
      </w:pPr>
      <w:r w:rsidRPr="00F46942">
        <w:rPr>
          <w:rFonts w:ascii="Congenial Light" w:eastAsia="Georgia" w:hAnsi="Congenial Light" w:cs="Georgia"/>
          <w:b/>
          <w:bCs/>
          <w:color w:val="4A473F"/>
          <w:sz w:val="24"/>
          <w:szCs w:val="24"/>
        </w:rPr>
        <w:t>Fabrizio Lo Noce</w:t>
      </w:r>
    </w:p>
    <w:p w14:paraId="638FAE4F" w14:textId="77777777" w:rsidR="00A1734E" w:rsidRPr="00F46942" w:rsidRDefault="00000000">
      <w:pPr>
        <w:spacing w:after="140"/>
        <w:rPr>
          <w:rFonts w:ascii="Congenial Light" w:hAnsi="Congenial Light"/>
        </w:rPr>
      </w:pPr>
      <w:r w:rsidRPr="00F46942">
        <w:rPr>
          <w:rFonts w:ascii="Congenial Light" w:hAnsi="Congenial Light"/>
          <w:b/>
          <w:bCs/>
          <w:color w:val="BC5A38"/>
          <w:sz w:val="19"/>
          <w:szCs w:val="19"/>
        </w:rPr>
        <w:t>Architetto</w:t>
      </w:r>
    </w:p>
    <w:p w14:paraId="1A1F0590" w14:textId="77777777" w:rsidR="00A1734E" w:rsidRPr="00F46942" w:rsidRDefault="00000000">
      <w:pPr>
        <w:spacing w:after="160" w:line="300" w:lineRule="auto"/>
        <w:jc w:val="both"/>
        <w:rPr>
          <w:rFonts w:ascii="Congenial Light" w:hAnsi="Congenial Light"/>
        </w:rPr>
      </w:pPr>
      <w:r w:rsidRPr="00F46942">
        <w:rPr>
          <w:rFonts w:ascii="Congenial Light" w:hAnsi="Congenial Light"/>
        </w:rPr>
        <w:t>Specialista nella gestione dei cantieri di allestimento locali. La sua esperienza in ambiente HoReCa e le collaborazioni con aziende di primissimo piano negli allestimenti di bar, ristoranti, pasticcerie e gelaterie gli permettono di intervenire con precisione nelle fasi operative di cantiere e allestimento.</w:t>
      </w:r>
    </w:p>
    <w:p w14:paraId="33251844" w14:textId="77777777" w:rsidR="00A1734E" w:rsidRPr="00F46942" w:rsidRDefault="00000000">
      <w:pPr>
        <w:spacing w:before="260" w:after="20"/>
        <w:rPr>
          <w:rFonts w:ascii="Congenial Light" w:hAnsi="Congenial Light"/>
        </w:rPr>
      </w:pPr>
      <w:r w:rsidRPr="00F46942">
        <w:rPr>
          <w:rFonts w:ascii="Congenial Light" w:eastAsia="Georgia" w:hAnsi="Congenial Light" w:cs="Georgia"/>
          <w:b/>
          <w:bCs/>
          <w:color w:val="4A473F"/>
          <w:sz w:val="24"/>
          <w:szCs w:val="24"/>
        </w:rPr>
        <w:t>Marco De Vita</w:t>
      </w:r>
    </w:p>
    <w:p w14:paraId="3120AFF6" w14:textId="77777777" w:rsidR="00A1734E" w:rsidRPr="00F46942" w:rsidRDefault="00000000">
      <w:pPr>
        <w:spacing w:after="140"/>
        <w:rPr>
          <w:rFonts w:ascii="Congenial Light" w:hAnsi="Congenial Light"/>
        </w:rPr>
      </w:pPr>
      <w:r w:rsidRPr="00F46942">
        <w:rPr>
          <w:rFonts w:ascii="Congenial Light" w:hAnsi="Congenial Light"/>
          <w:b/>
          <w:bCs/>
          <w:color w:val="BC5A38"/>
          <w:sz w:val="19"/>
          <w:szCs w:val="19"/>
        </w:rPr>
        <w:t>Executive Chef e Tecnologo Alimentare</w:t>
      </w:r>
    </w:p>
    <w:p w14:paraId="4E0B403D" w14:textId="77777777" w:rsidR="00A1734E" w:rsidRPr="00F46942" w:rsidRDefault="00000000">
      <w:pPr>
        <w:spacing w:after="160" w:line="300" w:lineRule="auto"/>
        <w:jc w:val="both"/>
        <w:rPr>
          <w:rFonts w:ascii="Congenial Light" w:hAnsi="Congenial Light"/>
        </w:rPr>
      </w:pPr>
      <w:r w:rsidRPr="00F46942">
        <w:rPr>
          <w:rFonts w:ascii="Congenial Light" w:hAnsi="Congenial Light"/>
        </w:rPr>
        <w:t>Diplomato Istituto Alberghiero ENALC HOTEL Roma (1988). Chef e tecnico alimentare, docente esperto in nuove tecnologie e cotture; consulente su cotture, conservazione e processi food. Ha ricoperto ruoli di chef ambassador per Rational Italia (1998–2005), Orved srl (1998–2005), Irinox Italia (1998–2013) e RS Technology System (2013–2024).</w:t>
      </w:r>
    </w:p>
    <w:p w14:paraId="20AC5621" w14:textId="77777777" w:rsidR="00A1734E" w:rsidRPr="00F46942" w:rsidRDefault="00000000">
      <w:pPr>
        <w:spacing w:before="260" w:after="20"/>
        <w:rPr>
          <w:rFonts w:ascii="Congenial Light" w:hAnsi="Congenial Light"/>
        </w:rPr>
      </w:pPr>
      <w:r w:rsidRPr="00F46942">
        <w:rPr>
          <w:rFonts w:ascii="Congenial Light" w:eastAsia="Georgia" w:hAnsi="Congenial Light" w:cs="Georgia"/>
          <w:b/>
          <w:bCs/>
          <w:color w:val="4A473F"/>
          <w:sz w:val="24"/>
          <w:szCs w:val="24"/>
        </w:rPr>
        <w:lastRenderedPageBreak/>
        <w:t>Youssef El Ganadi</w:t>
      </w:r>
    </w:p>
    <w:p w14:paraId="0E70EE08" w14:textId="77777777" w:rsidR="00A1734E" w:rsidRPr="00F46942" w:rsidRDefault="00000000">
      <w:pPr>
        <w:spacing w:after="140"/>
        <w:rPr>
          <w:rFonts w:ascii="Congenial Light" w:hAnsi="Congenial Light"/>
        </w:rPr>
      </w:pPr>
      <w:r w:rsidRPr="00F46942">
        <w:rPr>
          <w:rFonts w:ascii="Congenial Light" w:hAnsi="Congenial Light"/>
          <w:b/>
          <w:bCs/>
          <w:color w:val="BC5A38"/>
          <w:sz w:val="19"/>
          <w:szCs w:val="19"/>
        </w:rPr>
        <w:t>Architetto PhD, BIM/CIM</w:t>
      </w:r>
    </w:p>
    <w:p w14:paraId="1D686BAB" w14:textId="77777777" w:rsidR="00A1734E" w:rsidRPr="00F46942" w:rsidRDefault="00000000">
      <w:pPr>
        <w:spacing w:after="160" w:line="300" w:lineRule="auto"/>
        <w:jc w:val="both"/>
        <w:rPr>
          <w:rFonts w:ascii="Congenial Light" w:hAnsi="Congenial Light"/>
        </w:rPr>
      </w:pPr>
      <w:r w:rsidRPr="00F46942">
        <w:rPr>
          <w:rFonts w:ascii="Congenial Light" w:hAnsi="Congenial Light"/>
          <w:lang w:val="en-GB"/>
        </w:rPr>
        <w:t xml:space="preserve">President of Building Smart Morocco, driving digital transformation in AECO across l'Africa (Rabat-Salé-Kénitra, Marocco). </w:t>
      </w:r>
      <w:r w:rsidRPr="00F46942">
        <w:rPr>
          <w:rFonts w:ascii="Congenial Light" w:hAnsi="Congenial Light"/>
        </w:rPr>
        <w:t>Laureato presso l'Università degli Studi di Parma. Responsabile sviluppo Marocco e Nord Africa.</w:t>
      </w:r>
    </w:p>
    <w:p w14:paraId="49F752E4" w14:textId="77777777" w:rsidR="00A1734E" w:rsidRPr="00F46942" w:rsidRDefault="00000000">
      <w:pPr>
        <w:spacing w:before="260" w:after="20"/>
        <w:rPr>
          <w:rFonts w:ascii="Congenial Light" w:hAnsi="Congenial Light"/>
        </w:rPr>
      </w:pPr>
      <w:r w:rsidRPr="00F46942">
        <w:rPr>
          <w:rFonts w:ascii="Congenial Light" w:eastAsia="Georgia" w:hAnsi="Congenial Light" w:cs="Georgia"/>
          <w:b/>
          <w:bCs/>
          <w:color w:val="4A473F"/>
          <w:sz w:val="24"/>
          <w:szCs w:val="24"/>
        </w:rPr>
        <w:t>DNA srl</w:t>
      </w:r>
    </w:p>
    <w:p w14:paraId="3033D184" w14:textId="77777777" w:rsidR="00A1734E" w:rsidRPr="00F46942" w:rsidRDefault="00000000">
      <w:pPr>
        <w:spacing w:after="140"/>
        <w:rPr>
          <w:rFonts w:ascii="Congenial Light" w:hAnsi="Congenial Light"/>
        </w:rPr>
      </w:pPr>
      <w:r w:rsidRPr="00F46942">
        <w:rPr>
          <w:rFonts w:ascii="Congenial Light" w:hAnsi="Congenial Light"/>
          <w:b/>
          <w:bCs/>
          <w:color w:val="BC5A38"/>
          <w:sz w:val="19"/>
          <w:szCs w:val="19"/>
        </w:rPr>
        <w:t>Laboratorio di analisi</w:t>
      </w:r>
    </w:p>
    <w:p w14:paraId="4EF982E1" w14:textId="77777777" w:rsidR="00A1734E" w:rsidRPr="00F46942" w:rsidRDefault="00000000">
      <w:pPr>
        <w:spacing w:after="160" w:line="300" w:lineRule="auto"/>
        <w:jc w:val="both"/>
        <w:rPr>
          <w:rFonts w:ascii="Congenial Light" w:hAnsi="Congenial Light"/>
        </w:rPr>
      </w:pPr>
      <w:r w:rsidRPr="00F46942">
        <w:rPr>
          <w:rFonts w:ascii="Congenial Light" w:hAnsi="Congenial Light"/>
        </w:rPr>
        <w:t>Esperienza trentennale in igiene, sicurezza alimentare (HACCP) e analisi di laboratorio per l'industria agro-alimentare. Riconosciuta dal Ministero della Salute per l'autocontrollo secondo i Regolamenti Europei 852-853/04 (Prot. n°600.5/59.400/116, dal 2001). Accreditamento Accredia n°00606 per l'esecuzione delle prove analitiche microbiologiche di legge e per il giudizio di conformità sui rapporti di prova. Fondata dal Dott. Livio De Angelis il 13 dicembre 2000.</w:t>
      </w:r>
    </w:p>
    <w:p w14:paraId="551EC7FB" w14:textId="77777777" w:rsidR="00A1734E" w:rsidRPr="00F46942" w:rsidRDefault="00000000">
      <w:pPr>
        <w:spacing w:before="260" w:after="20"/>
        <w:rPr>
          <w:rFonts w:ascii="Congenial Light" w:hAnsi="Congenial Light"/>
        </w:rPr>
      </w:pPr>
      <w:r w:rsidRPr="00F46942">
        <w:rPr>
          <w:rFonts w:ascii="Congenial Light" w:eastAsia="Georgia" w:hAnsi="Congenial Light" w:cs="Georgia"/>
          <w:b/>
          <w:bCs/>
          <w:color w:val="4A473F"/>
          <w:sz w:val="24"/>
          <w:szCs w:val="24"/>
        </w:rPr>
        <w:t>SGP Group</w:t>
      </w:r>
    </w:p>
    <w:p w14:paraId="18EAC4A6" w14:textId="77777777" w:rsidR="00A1734E" w:rsidRPr="00F46942" w:rsidRDefault="00000000">
      <w:pPr>
        <w:spacing w:after="140"/>
        <w:rPr>
          <w:rFonts w:ascii="Congenial Light" w:hAnsi="Congenial Light"/>
        </w:rPr>
      </w:pPr>
      <w:r w:rsidRPr="00F46942">
        <w:rPr>
          <w:rFonts w:ascii="Congenial Light" w:hAnsi="Congenial Light"/>
          <w:b/>
          <w:bCs/>
          <w:color w:val="BC5A38"/>
          <w:sz w:val="19"/>
          <w:szCs w:val="19"/>
        </w:rPr>
        <w:t>Riferimento italiano del gruppo internazionale DAR — www.dar.com</w:t>
      </w:r>
    </w:p>
    <w:p w14:paraId="0186CD54" w14:textId="77777777" w:rsidR="00A1734E" w:rsidRPr="00F46942" w:rsidRDefault="00000000">
      <w:pPr>
        <w:spacing w:after="160" w:line="300" w:lineRule="auto"/>
        <w:jc w:val="both"/>
        <w:rPr>
          <w:rFonts w:ascii="Congenial Light" w:hAnsi="Congenial Light"/>
        </w:rPr>
      </w:pPr>
      <w:r w:rsidRPr="00F46942">
        <w:rPr>
          <w:rFonts w:ascii="Congenial Light" w:hAnsi="Congenial Light"/>
        </w:rPr>
        <w:t>È il nostro gruppo di riferimento per le operazioni più importanti, vista la sua struttura operativa. Lo Studio Gemma Progettazione nasce nel 2002 con l'obiettivo di coniugare l'approccio ingegneristico e quello architettonico in un'offerta professionale completa e di alta qualità. Da allora, lo studio si è occupato di progettazione, direzione lavori, sicurezza, consulenza e sviluppo immobiliare, mantenendo fede al suo intento iniziale. La qualità dei servizi ha fatto sì che occupino ora una posizione consolidata nel panorama degli studi di design italiani ed europei. Questa collaborazione costituisce il vero valore aggiunto di qualsiasi investimento, o intervento immobiliare.</w:t>
      </w:r>
    </w:p>
    <w:p w14:paraId="2B7FCBC2" w14:textId="77777777" w:rsidR="00A1734E" w:rsidRPr="00F46942" w:rsidRDefault="00000000">
      <w:pPr>
        <w:spacing w:before="260" w:after="20"/>
        <w:rPr>
          <w:rFonts w:ascii="Congenial Light" w:hAnsi="Congenial Light"/>
        </w:rPr>
      </w:pPr>
      <w:r w:rsidRPr="00F46942">
        <w:rPr>
          <w:rFonts w:ascii="Congenial Light" w:eastAsia="Georgia" w:hAnsi="Congenial Light" w:cs="Georgia"/>
          <w:b/>
          <w:bCs/>
          <w:color w:val="4A473F"/>
          <w:sz w:val="24"/>
          <w:szCs w:val="24"/>
        </w:rPr>
        <w:t>NABLA web agency by Daniele Di Biagio</w:t>
      </w:r>
    </w:p>
    <w:p w14:paraId="60B8ACD0" w14:textId="77777777" w:rsidR="00A1734E" w:rsidRPr="00F46942" w:rsidRDefault="00000000">
      <w:pPr>
        <w:spacing w:after="140"/>
        <w:rPr>
          <w:rFonts w:ascii="Congenial Light" w:hAnsi="Congenial Light"/>
        </w:rPr>
      </w:pPr>
      <w:r w:rsidRPr="00F46942">
        <w:rPr>
          <w:rFonts w:ascii="Congenial Light" w:hAnsi="Congenial Light"/>
          <w:b/>
          <w:bCs/>
          <w:color w:val="BC5A38"/>
          <w:sz w:val="19"/>
          <w:szCs w:val="19"/>
        </w:rPr>
        <w:t>Web Master</w:t>
      </w:r>
    </w:p>
    <w:p w14:paraId="27CA9D04" w14:textId="77777777" w:rsidR="00A1734E" w:rsidRPr="00F46942" w:rsidRDefault="00000000">
      <w:pPr>
        <w:spacing w:after="160" w:line="300" w:lineRule="auto"/>
        <w:jc w:val="both"/>
        <w:rPr>
          <w:rFonts w:ascii="Congenial Light" w:hAnsi="Congenial Light"/>
        </w:rPr>
      </w:pPr>
      <w:r w:rsidRPr="00F46942">
        <w:rPr>
          <w:rFonts w:ascii="Congenial Light" w:hAnsi="Congenial Light"/>
        </w:rPr>
        <w:t>Già founder e titolare del gruppo NABLA, aiuta le aziende nel posizionamento e nello sviluppo delle strategie di e-commerce e web marketing, con approcci strategici e tecnologie all'avanguardia. In Nabla dal 1994 confermiamo l'obiettivo di configurarci come polo tecnologico di riferimento nella interconnessione e integrazione di sistemi multimediali e di rete. Grazie a un'importante clientela pubblica e privata, Nabla ha avuto l'opportunità di migliorare le offerte, l'affidabilità dei sistemi, le nuove tecnologie, la qualità dei servizi e le partnership con i produttori. Offriamo servizi completi basati sull'integrazione delle tecnologie audiovisive, multimediali e dell'informazione, con soluzioni corredate di software specialistici per utilizzi specifici.</w:t>
      </w:r>
    </w:p>
    <w:p w14:paraId="22F65E66" w14:textId="77777777" w:rsidR="00A1734E" w:rsidRPr="00F46942" w:rsidRDefault="00A1734E">
      <w:pPr>
        <w:spacing w:before="520"/>
        <w:rPr>
          <w:rFonts w:ascii="Congenial Light" w:hAnsi="Congenial Ligh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906"/>
      </w:tblGrid>
      <w:tr w:rsidR="00A1734E" w:rsidRPr="00F46942" w14:paraId="67F84029" w14:textId="77777777">
        <w:tblPrEx>
          <w:tblCellMar>
            <w:top w:w="0" w:type="dxa"/>
            <w:bottom w:w="0" w:type="dxa"/>
          </w:tblCellMar>
        </w:tblPrEx>
        <w:tc>
          <w:tcPr>
            <w:tcW w:w="5000" w:type="pct"/>
            <w:tcBorders>
              <w:top w:val="none" w:sz="0" w:space="0" w:color="FFFFFF"/>
              <w:left w:val="none" w:sz="0" w:space="0" w:color="FFFFFF"/>
              <w:bottom w:val="none" w:sz="0" w:space="0" w:color="FFFFFF"/>
              <w:right w:val="none" w:sz="0" w:space="0" w:color="FFFFFF"/>
            </w:tcBorders>
            <w:shd w:val="clear" w:color="auto" w:fill="4A473F"/>
            <w:tcMar>
              <w:top w:w="340" w:type="dxa"/>
              <w:left w:w="420" w:type="dxa"/>
              <w:bottom w:w="340" w:type="dxa"/>
              <w:right w:w="420" w:type="dxa"/>
            </w:tcMar>
            <w:vAlign w:val="center"/>
          </w:tcPr>
          <w:p w14:paraId="60902E84" w14:textId="77777777" w:rsidR="00A1734E" w:rsidRPr="00F46942" w:rsidRDefault="00000000">
            <w:pPr>
              <w:spacing w:after="90"/>
              <w:rPr>
                <w:rFonts w:ascii="Congenial Light" w:hAnsi="Congenial Light"/>
              </w:rPr>
            </w:pPr>
            <w:r w:rsidRPr="00F46942">
              <w:rPr>
                <w:rFonts w:ascii="Congenial Light" w:hAnsi="Congenial Light"/>
                <w:b/>
                <w:bCs/>
                <w:color w:val="B08A4E"/>
                <w:spacing w:val="40"/>
                <w:sz w:val="17"/>
                <w:szCs w:val="17"/>
              </w:rPr>
              <w:t>REFERENZE &amp; PROGETTI</w:t>
            </w:r>
          </w:p>
          <w:p w14:paraId="16557864" w14:textId="77777777" w:rsidR="00A1734E" w:rsidRPr="00F46942" w:rsidRDefault="00000000">
            <w:pPr>
              <w:rPr>
                <w:rFonts w:ascii="Congenial Light" w:hAnsi="Congenial Light"/>
              </w:rPr>
            </w:pPr>
            <w:r w:rsidRPr="00F46942">
              <w:rPr>
                <w:rFonts w:ascii="Congenial Light" w:eastAsia="Georgia" w:hAnsi="Congenial Light" w:cs="Georgia"/>
                <w:b/>
                <w:bCs/>
                <w:color w:val="FFFFFF"/>
                <w:sz w:val="34"/>
                <w:szCs w:val="34"/>
              </w:rPr>
              <w:t>Collaborazioni selezionate</w:t>
            </w:r>
          </w:p>
        </w:tc>
      </w:tr>
    </w:tbl>
    <w:p w14:paraId="39C248B3" w14:textId="77777777" w:rsidR="00A1734E" w:rsidRPr="00F46942" w:rsidRDefault="00A1734E">
      <w:pPr>
        <w:spacing w:after="220"/>
        <w:rPr>
          <w:rFonts w:ascii="Congenial Light" w:hAnsi="Congenial Light"/>
        </w:rPr>
      </w:pPr>
    </w:p>
    <w:p w14:paraId="6D6BD2C4" w14:textId="77777777" w:rsidR="00A1734E" w:rsidRPr="00F46942" w:rsidRDefault="00000000">
      <w:pPr>
        <w:spacing w:before="240" w:after="90"/>
        <w:rPr>
          <w:rFonts w:ascii="Congenial Light" w:hAnsi="Congenial Light"/>
        </w:rPr>
      </w:pPr>
      <w:r w:rsidRPr="00F46942">
        <w:rPr>
          <w:rFonts w:ascii="Congenial Light" w:eastAsia="Georgia" w:hAnsi="Congenial Light" w:cs="Georgia"/>
          <w:b/>
          <w:bCs/>
          <w:color w:val="9C4A2D"/>
          <w:sz w:val="22"/>
          <w:szCs w:val="22"/>
        </w:rPr>
        <w:t>CIELO FCO — Lagardère Retail, Aeroporto di Fiumicino</w:t>
      </w:r>
    </w:p>
    <w:p w14:paraId="5C819DF1" w14:textId="77777777" w:rsidR="00A1734E" w:rsidRPr="00F46942" w:rsidRDefault="00000000">
      <w:pPr>
        <w:spacing w:after="160" w:line="300" w:lineRule="auto"/>
        <w:jc w:val="both"/>
        <w:rPr>
          <w:rFonts w:ascii="Congenial Light" w:hAnsi="Congenial Light"/>
        </w:rPr>
      </w:pPr>
      <w:r w:rsidRPr="00F46942">
        <w:rPr>
          <w:rFonts w:ascii="Congenial Light" w:hAnsi="Congenial Light"/>
        </w:rPr>
        <w:t>Consulenti di Business Intelligence dal 2023 per Gruppo Caino e Abele Srl (Cielo Srl). Apertura del nuovo format per Lagardère Retail presso l'Aeroporto Intercontinentale di Fiumicino, giugno 2026. La documentazione è di carattere strategico e coperta da NDA.</w:t>
      </w:r>
    </w:p>
    <w:p w14:paraId="73950063"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Redazione DDF — documento descrittivo del format</w:t>
      </w:r>
    </w:p>
    <w:p w14:paraId="363CCE00"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Redazione SOP — schede tecniche operative di produzione per reparto cucina</w:t>
      </w:r>
    </w:p>
    <w:p w14:paraId="55B7AF8A"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Redazione check list operative per reparto</w:t>
      </w:r>
    </w:p>
    <w:p w14:paraId="02D61D4C"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Studio DAES — analisi dinamica di sostenibilità economica</w:t>
      </w:r>
    </w:p>
    <w:p w14:paraId="6B2EB01E"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Business Intelligence — studio dei costi di produzione dei piatti e dei prezzi di vendita</w:t>
      </w:r>
    </w:p>
    <w:p w14:paraId="792761FD"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Analisi di laboratorio sulle preparazioni pronte alla vendita, controllo igiene alimenti</w:t>
      </w:r>
    </w:p>
    <w:p w14:paraId="76E717D3" w14:textId="77777777" w:rsidR="00A1734E" w:rsidRPr="00F46942" w:rsidRDefault="00000000">
      <w:pPr>
        <w:spacing w:after="90" w:line="280" w:lineRule="auto"/>
        <w:ind w:left="360" w:hanging="260"/>
        <w:rPr>
          <w:rFonts w:ascii="Congenial Light" w:hAnsi="Congenial Light"/>
        </w:rPr>
      </w:pPr>
      <w:r w:rsidRPr="00F46942">
        <w:rPr>
          <w:rFonts w:ascii="Congenial Light" w:hAnsi="Congenial Light"/>
          <w:b/>
          <w:bCs/>
          <w:color w:val="BC5A38"/>
        </w:rPr>
        <w:t xml:space="preserve">— </w:t>
      </w:r>
      <w:r w:rsidRPr="00F46942">
        <w:rPr>
          <w:rFonts w:ascii="Congenial Light" w:hAnsi="Congenial Light"/>
        </w:rPr>
        <w:t>Etichettatura e packaging</w:t>
      </w:r>
    </w:p>
    <w:p w14:paraId="1A89EFAB" w14:textId="77777777" w:rsidR="00A1734E" w:rsidRPr="00F46942" w:rsidRDefault="00000000">
      <w:pPr>
        <w:spacing w:before="240" w:after="90"/>
        <w:rPr>
          <w:rFonts w:ascii="Congenial Light" w:hAnsi="Congenial Light"/>
        </w:rPr>
      </w:pPr>
      <w:r w:rsidRPr="00F46942">
        <w:rPr>
          <w:rFonts w:ascii="Congenial Light" w:eastAsia="Georgia" w:hAnsi="Congenial Light" w:cs="Georgia"/>
          <w:b/>
          <w:bCs/>
          <w:color w:val="9C4A2D"/>
          <w:sz w:val="22"/>
          <w:szCs w:val="22"/>
        </w:rPr>
        <w:lastRenderedPageBreak/>
        <w:t>Parco Romano — Roma</w:t>
      </w:r>
    </w:p>
    <w:p w14:paraId="38BC29E5" w14:textId="77777777" w:rsidR="00A1734E" w:rsidRPr="00F46942" w:rsidRDefault="00000000">
      <w:pPr>
        <w:spacing w:after="160" w:line="300" w:lineRule="auto"/>
        <w:jc w:val="both"/>
        <w:rPr>
          <w:rFonts w:ascii="Congenial Light" w:hAnsi="Congenial Light"/>
        </w:rPr>
      </w:pPr>
      <w:r w:rsidRPr="00F46942">
        <w:rPr>
          <w:rFonts w:ascii="Congenial Light" w:hAnsi="Congenial Light"/>
        </w:rPr>
        <w:t>Kitchen design e Business Intelligence: riorganizzazione degli spazi cottura e studio dei flussi di servizio su due scenari stagionali (inverno / estate).</w:t>
      </w:r>
    </w:p>
    <w:p w14:paraId="25A00791" w14:textId="77777777" w:rsidR="00A1734E" w:rsidRPr="00F46942" w:rsidRDefault="00000000">
      <w:pPr>
        <w:spacing w:before="240" w:after="90"/>
        <w:rPr>
          <w:rFonts w:ascii="Congenial Light" w:hAnsi="Congenial Light"/>
        </w:rPr>
      </w:pPr>
      <w:r w:rsidRPr="00F46942">
        <w:rPr>
          <w:rFonts w:ascii="Congenial Light" w:eastAsia="Georgia" w:hAnsi="Congenial Light" w:cs="Georgia"/>
          <w:b/>
          <w:bCs/>
          <w:color w:val="9C4A2D"/>
          <w:sz w:val="22"/>
          <w:szCs w:val="22"/>
        </w:rPr>
        <w:t>Italo Pizza Lab — Hayes, Regno Unito (2024)</w:t>
      </w:r>
    </w:p>
    <w:p w14:paraId="074F0332" w14:textId="77777777" w:rsidR="00A1734E" w:rsidRPr="00F46942" w:rsidRDefault="00000000">
      <w:pPr>
        <w:spacing w:after="160" w:line="300" w:lineRule="auto"/>
        <w:jc w:val="both"/>
        <w:rPr>
          <w:rFonts w:ascii="Congenial Light" w:hAnsi="Congenial Light"/>
        </w:rPr>
      </w:pPr>
      <w:r w:rsidRPr="00F46942">
        <w:rPr>
          <w:rFonts w:ascii="Congenial Light" w:hAnsi="Congenial Light"/>
        </w:rPr>
        <w:t>Investimento sull'allestimento: 860.000 GBP. Progettazione architettonica e BIM, dimensionamento delle linee di produzione, allestimento e Business Intelligence.</w:t>
      </w:r>
    </w:p>
    <w:p w14:paraId="7D3A4D82" w14:textId="77777777" w:rsidR="00A1734E" w:rsidRPr="00F46942" w:rsidRDefault="00000000">
      <w:pPr>
        <w:spacing w:after="160" w:line="300" w:lineRule="auto"/>
        <w:jc w:val="both"/>
        <w:rPr>
          <w:rFonts w:ascii="Congenial Light" w:hAnsi="Congenial Light"/>
        </w:rPr>
      </w:pPr>
      <w:r w:rsidRPr="00F46942">
        <w:rPr>
          <w:rFonts w:ascii="Congenial Light" w:hAnsi="Congenial Light"/>
        </w:rPr>
        <w:t>Sviluppo in due fasi per modulare l'investimento nel tempo: la prima fase di start-up ha permesso all'impianto di iniziare a lavorare; la seconda, "a regime", ha predisposto tutti gli allacci per sostenere lo sviluppo futuro, con le nuove attrezzature già previste — incluso il raddoppio delle linee (forni a tunnel, forni rotativi, fermalieviti) e l'aumento della capacità della linea abbattitori.</w:t>
      </w:r>
    </w:p>
    <w:p w14:paraId="40BC64D8" w14:textId="77777777" w:rsidR="00A1734E" w:rsidRPr="00F46942" w:rsidRDefault="00000000">
      <w:pPr>
        <w:spacing w:before="240" w:after="90"/>
        <w:rPr>
          <w:rFonts w:ascii="Congenial Light" w:hAnsi="Congenial Light"/>
        </w:rPr>
      </w:pPr>
      <w:r w:rsidRPr="00F46942">
        <w:rPr>
          <w:rFonts w:ascii="Congenial Light" w:eastAsia="Georgia" w:hAnsi="Congenial Light" w:cs="Georgia"/>
          <w:b/>
          <w:bCs/>
          <w:color w:val="9C4A2D"/>
          <w:sz w:val="22"/>
          <w:szCs w:val="22"/>
        </w:rPr>
        <w:t>Catedrático Soler — Alicante, Spagna</w:t>
      </w:r>
    </w:p>
    <w:p w14:paraId="16758C9C" w14:textId="77777777" w:rsidR="00A1734E" w:rsidRPr="00F46942" w:rsidRDefault="00000000">
      <w:pPr>
        <w:spacing w:after="160" w:line="300" w:lineRule="auto"/>
        <w:jc w:val="both"/>
        <w:rPr>
          <w:rFonts w:ascii="Congenial Light" w:hAnsi="Congenial Light"/>
        </w:rPr>
      </w:pPr>
      <w:r w:rsidRPr="00F46942">
        <w:rPr>
          <w:rFonts w:ascii="Congenial Light" w:hAnsi="Congenial Light"/>
        </w:rPr>
        <w:t>Factory con ristorante centrale su due livelli: al piano terra le aree di servizio al pubblico, al piano soppalco ulteriori posti a sedere con vista sala. Progettazione BIM su fasi ante-operam e post-operam. Partner per il mood: Tecnoarredamenti.</w:t>
      </w:r>
    </w:p>
    <w:p w14:paraId="36A003DB" w14:textId="77777777" w:rsidR="00A1734E" w:rsidRPr="00F46942" w:rsidRDefault="00000000">
      <w:pPr>
        <w:spacing w:before="240" w:after="90"/>
        <w:rPr>
          <w:rFonts w:ascii="Congenial Light" w:hAnsi="Congenial Light"/>
        </w:rPr>
      </w:pPr>
      <w:r w:rsidRPr="00F46942">
        <w:rPr>
          <w:rFonts w:ascii="Congenial Light" w:eastAsia="Georgia" w:hAnsi="Congenial Light" w:cs="Georgia"/>
          <w:b/>
          <w:bCs/>
          <w:color w:val="9C4A2D"/>
          <w:sz w:val="22"/>
          <w:szCs w:val="22"/>
        </w:rPr>
        <w:t>Kitchen design — Rabat, Marocco (2025)</w:t>
      </w:r>
    </w:p>
    <w:p w14:paraId="33C0B177" w14:textId="77777777" w:rsidR="00A1734E" w:rsidRPr="00F46942" w:rsidRDefault="00000000">
      <w:pPr>
        <w:spacing w:after="160" w:line="300" w:lineRule="auto"/>
        <w:jc w:val="both"/>
        <w:rPr>
          <w:rFonts w:ascii="Congenial Light" w:hAnsi="Congenial Light"/>
        </w:rPr>
      </w:pPr>
      <w:r w:rsidRPr="00F46942">
        <w:rPr>
          <w:rFonts w:ascii="Congenial Light" w:hAnsi="Congenial Light"/>
        </w:rPr>
        <w:t>Progetto di allestimento tecnico per cucina professionale: aree lavaggio, magazzino dry, preparazione base, laverie, preparazione a parete e cottura, dimensionate secondo capitolato tecnico e planimetria dedicata.</w:t>
      </w:r>
    </w:p>
    <w:p w14:paraId="0264F1F5" w14:textId="77777777" w:rsidR="00A1734E" w:rsidRPr="00F46942" w:rsidRDefault="00000000">
      <w:pPr>
        <w:spacing w:before="240" w:after="90"/>
        <w:rPr>
          <w:rFonts w:ascii="Congenial Light" w:hAnsi="Congenial Light"/>
        </w:rPr>
      </w:pPr>
      <w:r w:rsidRPr="00F46942">
        <w:rPr>
          <w:rFonts w:ascii="Congenial Light" w:eastAsia="Georgia" w:hAnsi="Congenial Light" w:cs="Georgia"/>
          <w:b/>
          <w:bCs/>
          <w:color w:val="9C4A2D"/>
          <w:sz w:val="22"/>
          <w:szCs w:val="22"/>
        </w:rPr>
        <w:t>Ristorante Barrio — Alicante, Spagna</w:t>
      </w:r>
    </w:p>
    <w:p w14:paraId="75A301AB" w14:textId="77777777" w:rsidR="00A1734E" w:rsidRPr="00F46942" w:rsidRDefault="00000000">
      <w:pPr>
        <w:spacing w:after="160" w:line="300" w:lineRule="auto"/>
        <w:jc w:val="both"/>
        <w:rPr>
          <w:rFonts w:ascii="Congenial Light" w:hAnsi="Congenial Light"/>
        </w:rPr>
      </w:pPr>
      <w:r w:rsidRPr="00F46942">
        <w:rPr>
          <w:rFonts w:ascii="Congenial Light" w:hAnsi="Congenial Light"/>
        </w:rPr>
        <w:t>Allestimento finalizzato alla fornitura, montaggio e assistenza di attrezzature tecniche: progetto di allestimento per cucina e tavola calda, per conto di azienda partecipante a gara d'appalto.</w:t>
      </w:r>
    </w:p>
    <w:p w14:paraId="0983E9C6" w14:textId="77777777" w:rsidR="00A1734E" w:rsidRPr="00F46942" w:rsidRDefault="00A1734E">
      <w:pPr>
        <w:spacing w:after="80"/>
        <w:rPr>
          <w:rFonts w:ascii="Congenial Light" w:hAnsi="Congenial Ligh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876"/>
      </w:tblGrid>
      <w:tr w:rsidR="00A1734E" w:rsidRPr="00F46942" w14:paraId="76151CBE" w14:textId="77777777">
        <w:tblPrEx>
          <w:tblCellMar>
            <w:top w:w="0" w:type="dxa"/>
            <w:bottom w:w="0" w:type="dxa"/>
          </w:tblCellMar>
        </w:tblPrEx>
        <w:tc>
          <w:tcPr>
            <w:tcW w:w="5000" w:type="pct"/>
            <w:tcBorders>
              <w:top w:val="none" w:sz="0" w:space="0" w:color="FFFFFF"/>
              <w:left w:val="single" w:sz="24" w:space="0" w:color="BC5A38"/>
              <w:bottom w:val="none" w:sz="0" w:space="0" w:color="FFFFFF"/>
              <w:right w:val="none" w:sz="0" w:space="0" w:color="FFFFFF"/>
            </w:tcBorders>
            <w:shd w:val="clear" w:color="auto" w:fill="F6F1EA"/>
            <w:tcMar>
              <w:top w:w="200" w:type="dxa"/>
              <w:left w:w="320" w:type="dxa"/>
              <w:bottom w:w="200" w:type="dxa"/>
              <w:right w:w="320" w:type="dxa"/>
            </w:tcMar>
          </w:tcPr>
          <w:p w14:paraId="24AC03A8" w14:textId="77777777" w:rsidR="00A1734E" w:rsidRPr="00F46942" w:rsidRDefault="00000000">
            <w:pPr>
              <w:spacing w:line="280" w:lineRule="auto"/>
              <w:rPr>
                <w:rFonts w:ascii="Congenial Light" w:hAnsi="Congenial Light"/>
              </w:rPr>
            </w:pPr>
            <w:r w:rsidRPr="00F46942">
              <w:rPr>
                <w:rFonts w:ascii="Congenial Light" w:eastAsia="Georgia" w:hAnsi="Congenial Light" w:cs="Georgia"/>
                <w:i/>
                <w:iCs/>
                <w:color w:val="6B675D"/>
              </w:rPr>
              <w:t>“I dati economici, le schede di produzione dettagliate (S.O.P. &amp; Economy Schedule) e le planimetrie tecniche complete di ciascun progetto sono trattati in regime di riservatezza (NDA) e disponibili su richiesta nell'ambito di un rapporto contrattuale.”</w:t>
            </w:r>
          </w:p>
        </w:tc>
      </w:tr>
    </w:tbl>
    <w:p w14:paraId="22FCA7A0" w14:textId="77777777" w:rsidR="00A1734E" w:rsidRPr="00F46942" w:rsidRDefault="00A1734E">
      <w:pPr>
        <w:spacing w:before="520"/>
        <w:rPr>
          <w:rFonts w:ascii="Congenial Light" w:hAnsi="Congenial Ligh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906"/>
      </w:tblGrid>
      <w:tr w:rsidR="00A1734E" w:rsidRPr="00F46942" w14:paraId="24D0361D" w14:textId="77777777">
        <w:tblPrEx>
          <w:tblCellMar>
            <w:top w:w="0" w:type="dxa"/>
            <w:bottom w:w="0" w:type="dxa"/>
          </w:tblCellMar>
        </w:tblPrEx>
        <w:tc>
          <w:tcPr>
            <w:tcW w:w="5000" w:type="pct"/>
            <w:tcBorders>
              <w:top w:val="none" w:sz="0" w:space="0" w:color="FFFFFF"/>
              <w:left w:val="none" w:sz="0" w:space="0" w:color="FFFFFF"/>
              <w:bottom w:val="none" w:sz="0" w:space="0" w:color="FFFFFF"/>
              <w:right w:val="none" w:sz="0" w:space="0" w:color="FFFFFF"/>
            </w:tcBorders>
            <w:shd w:val="clear" w:color="auto" w:fill="4A473F"/>
            <w:tcMar>
              <w:top w:w="340" w:type="dxa"/>
              <w:left w:w="420" w:type="dxa"/>
              <w:bottom w:w="340" w:type="dxa"/>
              <w:right w:w="420" w:type="dxa"/>
            </w:tcMar>
            <w:vAlign w:val="center"/>
          </w:tcPr>
          <w:p w14:paraId="51B76FAE" w14:textId="77777777" w:rsidR="00A1734E" w:rsidRPr="00F46942" w:rsidRDefault="00000000">
            <w:pPr>
              <w:spacing w:after="90"/>
              <w:rPr>
                <w:rFonts w:ascii="Congenial Light" w:hAnsi="Congenial Light"/>
              </w:rPr>
            </w:pPr>
            <w:r w:rsidRPr="00F46942">
              <w:rPr>
                <w:rFonts w:ascii="Congenial Light" w:hAnsi="Congenial Light"/>
                <w:b/>
                <w:bCs/>
                <w:color w:val="B08A4E"/>
                <w:spacing w:val="40"/>
                <w:sz w:val="17"/>
                <w:szCs w:val="17"/>
              </w:rPr>
              <w:t>CONTATTI</w:t>
            </w:r>
          </w:p>
          <w:p w14:paraId="054435CA" w14:textId="77777777" w:rsidR="00A1734E" w:rsidRPr="00F46942" w:rsidRDefault="00000000">
            <w:pPr>
              <w:rPr>
                <w:rFonts w:ascii="Congenial Light" w:hAnsi="Congenial Light"/>
              </w:rPr>
            </w:pPr>
            <w:r w:rsidRPr="00F46942">
              <w:rPr>
                <w:rFonts w:ascii="Congenial Light" w:eastAsia="Georgia" w:hAnsi="Congenial Light" w:cs="Georgia"/>
                <w:b/>
                <w:bCs/>
                <w:color w:val="FFFFFF"/>
                <w:sz w:val="34"/>
                <w:szCs w:val="34"/>
              </w:rPr>
              <w:t>Parliamone</w:t>
            </w:r>
          </w:p>
        </w:tc>
      </w:tr>
    </w:tbl>
    <w:p w14:paraId="62B8C50F" w14:textId="77777777" w:rsidR="00A1734E" w:rsidRPr="00F46942" w:rsidRDefault="00A1734E">
      <w:pPr>
        <w:spacing w:after="260"/>
        <w:rPr>
          <w:rFonts w:ascii="Congenial Light" w:hAnsi="Congenial Light"/>
        </w:rPr>
      </w:pPr>
    </w:p>
    <w:p w14:paraId="656CB813" w14:textId="77777777" w:rsidR="00A1734E" w:rsidRPr="00F46942" w:rsidRDefault="00000000">
      <w:pPr>
        <w:spacing w:before="240" w:after="90"/>
        <w:rPr>
          <w:rFonts w:ascii="Congenial Light" w:hAnsi="Congenial Light"/>
        </w:rPr>
      </w:pPr>
      <w:r w:rsidRPr="00F46942">
        <w:rPr>
          <w:rFonts w:ascii="Congenial Light" w:eastAsia="Georgia" w:hAnsi="Congenial Light" w:cs="Georgia"/>
          <w:b/>
          <w:bCs/>
          <w:color w:val="4A473F"/>
          <w:sz w:val="22"/>
          <w:szCs w:val="22"/>
        </w:rPr>
        <w:t>R&amp;PRO HLAB GROUP — Italia</w:t>
      </w:r>
    </w:p>
    <w:p w14:paraId="16DE92C3" w14:textId="77777777" w:rsidR="00A1734E" w:rsidRPr="00F46942" w:rsidRDefault="00000000">
      <w:pPr>
        <w:spacing w:after="160" w:line="300" w:lineRule="auto"/>
        <w:jc w:val="both"/>
        <w:rPr>
          <w:rFonts w:ascii="Congenial Light" w:hAnsi="Congenial Light"/>
        </w:rPr>
      </w:pPr>
      <w:r w:rsidRPr="00F46942">
        <w:rPr>
          <w:rFonts w:ascii="Congenial Light" w:hAnsi="Congenial Light"/>
        </w:rPr>
        <w:t>Via Angelo Paolucci, 33 — 00054 Fiumicino (Roma), Italia</w:t>
      </w:r>
    </w:p>
    <w:p w14:paraId="73B0FEDB" w14:textId="77777777" w:rsidR="00A1734E" w:rsidRPr="00F46942" w:rsidRDefault="00000000">
      <w:pPr>
        <w:spacing w:before="240" w:after="90"/>
        <w:rPr>
          <w:rFonts w:ascii="Congenial Light" w:hAnsi="Congenial Light"/>
        </w:rPr>
      </w:pPr>
      <w:r w:rsidRPr="00F46942">
        <w:rPr>
          <w:rFonts w:ascii="Congenial Light" w:eastAsia="Georgia" w:hAnsi="Congenial Light" w:cs="Georgia"/>
          <w:b/>
          <w:bCs/>
          <w:color w:val="4A473F"/>
          <w:sz w:val="22"/>
          <w:szCs w:val="22"/>
        </w:rPr>
        <w:t>FI&amp;ES sarl — Marocco</w:t>
      </w:r>
    </w:p>
    <w:p w14:paraId="682E045A" w14:textId="77777777" w:rsidR="00A1734E" w:rsidRPr="00F46942" w:rsidRDefault="00000000">
      <w:pPr>
        <w:spacing w:after="160" w:line="300" w:lineRule="auto"/>
        <w:jc w:val="both"/>
        <w:rPr>
          <w:rFonts w:ascii="Congenial Light" w:hAnsi="Congenial Light"/>
        </w:rPr>
      </w:pPr>
      <w:r w:rsidRPr="00F46942">
        <w:rPr>
          <w:rFonts w:ascii="Congenial Light" w:hAnsi="Congenial Light"/>
        </w:rPr>
        <w:t>Rue Moulay Abdelaziz, Imm. 4, Hassan — Rabat, Maroc</w:t>
      </w:r>
    </w:p>
    <w:p w14:paraId="4869E702" w14:textId="77777777" w:rsidR="00A1734E" w:rsidRPr="00F46942" w:rsidRDefault="00000000">
      <w:pPr>
        <w:spacing w:before="240" w:after="90"/>
        <w:rPr>
          <w:rFonts w:ascii="Congenial Light" w:hAnsi="Congenial Light"/>
        </w:rPr>
      </w:pPr>
      <w:r w:rsidRPr="00F46942">
        <w:rPr>
          <w:rFonts w:ascii="Congenial Light" w:eastAsia="Georgia" w:hAnsi="Congenial Light" w:cs="Georgia"/>
          <w:b/>
          <w:bCs/>
          <w:color w:val="4A473F"/>
          <w:sz w:val="22"/>
          <w:szCs w:val="22"/>
        </w:rPr>
        <w:t>Contatti</w:t>
      </w:r>
    </w:p>
    <w:p w14:paraId="21D00A4D" w14:textId="1122612D" w:rsidR="00A1734E" w:rsidRPr="00F46942" w:rsidRDefault="00000000">
      <w:pPr>
        <w:spacing w:after="160" w:line="300" w:lineRule="auto"/>
        <w:jc w:val="both"/>
        <w:rPr>
          <w:rFonts w:ascii="Congenial Light" w:hAnsi="Congenial Light"/>
        </w:rPr>
      </w:pPr>
      <w:r w:rsidRPr="00F46942">
        <w:rPr>
          <w:rFonts w:ascii="Congenial Light" w:hAnsi="Congenial Light"/>
        </w:rPr>
        <w:t xml:space="preserve">tel. +39 392 </w:t>
      </w:r>
      <w:r w:rsidR="000B3C2C" w:rsidRPr="00F46942">
        <w:rPr>
          <w:rFonts w:ascii="Congenial Light" w:hAnsi="Congenial Light"/>
        </w:rPr>
        <w:t>2185137 · +</w:t>
      </w:r>
      <w:r w:rsidRPr="00F46942">
        <w:rPr>
          <w:rFonts w:ascii="Congenial Light" w:hAnsi="Congenial Light"/>
        </w:rPr>
        <w:t>39 346 6958729</w:t>
      </w:r>
    </w:p>
    <w:p w14:paraId="4527E5E4" w14:textId="77777777" w:rsidR="00A1734E" w:rsidRPr="00F46942" w:rsidRDefault="00000000">
      <w:pPr>
        <w:spacing w:after="160" w:line="300" w:lineRule="auto"/>
        <w:jc w:val="both"/>
        <w:rPr>
          <w:rFonts w:ascii="Congenial Light" w:hAnsi="Congenial Light"/>
        </w:rPr>
      </w:pPr>
      <w:r w:rsidRPr="00F46942">
        <w:rPr>
          <w:rFonts w:ascii="Congenial Light" w:hAnsi="Congenial Light"/>
        </w:rPr>
        <w:t>email: repro@remacohorecalab.com</w:t>
      </w:r>
    </w:p>
    <w:p w14:paraId="26AB4554" w14:textId="77777777" w:rsidR="00A1734E" w:rsidRPr="00F46942" w:rsidRDefault="00A1734E">
      <w:pPr>
        <w:spacing w:after="140"/>
        <w:rPr>
          <w:rFonts w:ascii="Congenial Light" w:hAnsi="Congenial Light"/>
        </w:rPr>
      </w:pPr>
    </w:p>
    <w:p w14:paraId="138F77C4" w14:textId="77777777" w:rsidR="00A1734E" w:rsidRPr="00F46942" w:rsidRDefault="00000000">
      <w:pPr>
        <w:pBdr>
          <w:top w:val="single" w:sz="6" w:space="10" w:color="BC5A38"/>
        </w:pBdr>
        <w:spacing w:before="60"/>
        <w:jc w:val="center"/>
        <w:rPr>
          <w:rFonts w:ascii="Congenial Light" w:hAnsi="Congenial Light"/>
        </w:rPr>
      </w:pPr>
      <w:r w:rsidRPr="00F46942">
        <w:rPr>
          <w:rFonts w:ascii="Congenial Light" w:hAnsi="Congenial Light"/>
          <w:b/>
          <w:bCs/>
          <w:color w:val="9C4A2D"/>
          <w:sz w:val="19"/>
          <w:szCs w:val="19"/>
        </w:rPr>
        <w:t>www.remacohorecalab.com   ·   www.cucineprofessionali.eu</w:t>
      </w:r>
    </w:p>
    <w:sectPr w:rsidR="00A1734E" w:rsidRPr="00F46942">
      <w:headerReference w:type="default" r:id="rId10"/>
      <w:footerReference w:type="default" r:id="rId11"/>
      <w:pgSz w:w="11906" w:h="16838"/>
      <w:pgMar w:top="900" w:right="1000" w:bottom="90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80999" w14:textId="77777777" w:rsidR="004319EA" w:rsidRDefault="004319EA">
      <w:r>
        <w:separator/>
      </w:r>
    </w:p>
  </w:endnote>
  <w:endnote w:type="continuationSeparator" w:id="0">
    <w:p w14:paraId="2B8908E1" w14:textId="77777777" w:rsidR="004319EA" w:rsidRDefault="00431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genial Light">
    <w:charset w:val="00"/>
    <w:family w:val="auto"/>
    <w:pitch w:val="variable"/>
    <w:sig w:usb0="8000002F" w:usb1="1000205B"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86629" w14:textId="77777777" w:rsidR="00A1734E" w:rsidRDefault="00A1734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71676" w14:textId="77777777" w:rsidR="00A1734E" w:rsidRDefault="00000000">
    <w:pPr>
      <w:pBdr>
        <w:top w:val="single" w:sz="4" w:space="6" w:color="EFE8DD"/>
      </w:pBdr>
      <w:tabs>
        <w:tab w:val="right" w:pos="9072"/>
      </w:tabs>
    </w:pPr>
    <w:r>
      <w:rPr>
        <w:color w:val="6B675D"/>
        <w:sz w:val="15"/>
        <w:szCs w:val="15"/>
      </w:rPr>
      <w:t>www.remacohorecalab.com</w:t>
    </w:r>
    <w:r>
      <w:rPr>
        <w:sz w:val="15"/>
        <w:szCs w:val="15"/>
      </w:rPr>
      <w:tab/>
    </w:r>
    <w:r>
      <w:rPr>
        <w:color w:val="BC5A38"/>
        <w:sz w:val="15"/>
        <w:szCs w:val="15"/>
      </w:rPr>
      <w:t xml:space="preserve">Pagina </w:t>
    </w:r>
    <w:r>
      <w:rPr>
        <w:b/>
        <w:bCs/>
        <w:color w:val="BC5A38"/>
        <w:sz w:val="15"/>
        <w:szCs w:val="15"/>
      </w:rPr>
      <w:fldChar w:fldCharType="begin"/>
    </w:r>
    <w:r>
      <w:rPr>
        <w:b/>
        <w:bCs/>
        <w:color w:val="BC5A38"/>
        <w:sz w:val="15"/>
        <w:szCs w:val="15"/>
      </w:rPr>
      <w:instrText>PAGE</w:instrText>
    </w:r>
    <w:r>
      <w:rPr>
        <w:b/>
        <w:bCs/>
        <w:color w:val="BC5A38"/>
        <w:sz w:val="15"/>
        <w:szCs w:val="15"/>
      </w:rPr>
      <w:fldChar w:fldCharType="separate"/>
    </w:r>
    <w:r w:rsidR="00F46942">
      <w:rPr>
        <w:b/>
        <w:bCs/>
        <w:noProof/>
        <w:color w:val="BC5A38"/>
        <w:sz w:val="15"/>
        <w:szCs w:val="15"/>
      </w:rPr>
      <w:t>2</w:t>
    </w:r>
    <w:r>
      <w:rPr>
        <w:b/>
        <w:bCs/>
        <w:color w:val="BC5A38"/>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D0AF1" w14:textId="77777777" w:rsidR="004319EA" w:rsidRDefault="004319EA">
      <w:r>
        <w:separator/>
      </w:r>
    </w:p>
  </w:footnote>
  <w:footnote w:type="continuationSeparator" w:id="0">
    <w:p w14:paraId="23E94500" w14:textId="77777777" w:rsidR="004319EA" w:rsidRDefault="00431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C6888" w14:textId="77777777" w:rsidR="00A1734E" w:rsidRDefault="00A1734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D9E6D" w14:textId="77777777" w:rsidR="00A1734E" w:rsidRPr="00F46942" w:rsidRDefault="00000000">
    <w:pPr>
      <w:pBdr>
        <w:bottom w:val="single" w:sz="4" w:space="6" w:color="EFE8DD"/>
      </w:pBdr>
      <w:tabs>
        <w:tab w:val="right" w:pos="9072"/>
      </w:tabs>
      <w:rPr>
        <w:lang w:val="en-GB"/>
      </w:rPr>
    </w:pPr>
    <w:r w:rsidRPr="00F46942">
      <w:rPr>
        <w:b/>
        <w:bCs/>
        <w:color w:val="6B675D"/>
        <w:spacing w:val="15"/>
        <w:sz w:val="15"/>
        <w:szCs w:val="15"/>
        <w:lang w:val="en-GB"/>
      </w:rPr>
      <w:t>R&amp;PRO HLAB GROUP</w:t>
    </w:r>
    <w:r w:rsidRPr="00F46942">
      <w:rPr>
        <w:color w:val="BC5A38"/>
        <w:spacing w:val="15"/>
        <w:sz w:val="15"/>
        <w:szCs w:val="15"/>
        <w:lang w:val="en-GB"/>
      </w:rPr>
      <w:tab/>
      <w:t>COMPANY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144ED"/>
    <w:multiLevelType w:val="hybridMultilevel"/>
    <w:tmpl w:val="10B2CE52"/>
    <w:lvl w:ilvl="0" w:tplc="CBDA09B0">
      <w:start w:val="1"/>
      <w:numFmt w:val="bullet"/>
      <w:lvlText w:val="●"/>
      <w:lvlJc w:val="left"/>
      <w:pPr>
        <w:ind w:left="720" w:hanging="360"/>
      </w:pPr>
    </w:lvl>
    <w:lvl w:ilvl="1" w:tplc="DFEC0FC0">
      <w:start w:val="1"/>
      <w:numFmt w:val="bullet"/>
      <w:lvlText w:val="○"/>
      <w:lvlJc w:val="left"/>
      <w:pPr>
        <w:ind w:left="1440" w:hanging="360"/>
      </w:pPr>
    </w:lvl>
    <w:lvl w:ilvl="2" w:tplc="96CC91C6">
      <w:start w:val="1"/>
      <w:numFmt w:val="bullet"/>
      <w:lvlText w:val="■"/>
      <w:lvlJc w:val="left"/>
      <w:pPr>
        <w:ind w:left="2160" w:hanging="360"/>
      </w:pPr>
    </w:lvl>
    <w:lvl w:ilvl="3" w:tplc="D3FE2F56">
      <w:start w:val="1"/>
      <w:numFmt w:val="bullet"/>
      <w:lvlText w:val="●"/>
      <w:lvlJc w:val="left"/>
      <w:pPr>
        <w:ind w:left="2880" w:hanging="360"/>
      </w:pPr>
    </w:lvl>
    <w:lvl w:ilvl="4" w:tplc="541C13C4">
      <w:start w:val="1"/>
      <w:numFmt w:val="bullet"/>
      <w:lvlText w:val="○"/>
      <w:lvlJc w:val="left"/>
      <w:pPr>
        <w:ind w:left="3600" w:hanging="360"/>
      </w:pPr>
    </w:lvl>
    <w:lvl w:ilvl="5" w:tplc="C1FA2AE8">
      <w:start w:val="1"/>
      <w:numFmt w:val="bullet"/>
      <w:lvlText w:val="■"/>
      <w:lvlJc w:val="left"/>
      <w:pPr>
        <w:ind w:left="4320" w:hanging="360"/>
      </w:pPr>
    </w:lvl>
    <w:lvl w:ilvl="6" w:tplc="4FF009E0">
      <w:start w:val="1"/>
      <w:numFmt w:val="bullet"/>
      <w:lvlText w:val="●"/>
      <w:lvlJc w:val="left"/>
      <w:pPr>
        <w:ind w:left="5040" w:hanging="360"/>
      </w:pPr>
    </w:lvl>
    <w:lvl w:ilvl="7" w:tplc="33AE140A">
      <w:start w:val="1"/>
      <w:numFmt w:val="bullet"/>
      <w:lvlText w:val="●"/>
      <w:lvlJc w:val="left"/>
      <w:pPr>
        <w:ind w:left="5760" w:hanging="360"/>
      </w:pPr>
    </w:lvl>
    <w:lvl w:ilvl="8" w:tplc="36B4175C">
      <w:start w:val="1"/>
      <w:numFmt w:val="bullet"/>
      <w:lvlText w:val="●"/>
      <w:lvlJc w:val="left"/>
      <w:pPr>
        <w:ind w:left="6480" w:hanging="360"/>
      </w:pPr>
    </w:lvl>
  </w:abstractNum>
  <w:num w:numId="1" w16cid:durableId="174079040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34E"/>
    <w:rsid w:val="000B3C2C"/>
    <w:rsid w:val="004319EA"/>
    <w:rsid w:val="00A1734E"/>
    <w:rsid w:val="00CB2348"/>
    <w:rsid w:val="00F469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E1D73"/>
  <w15:docId w15:val="{12C0381B-91B2-4DB9-B2E1-F1B0E9754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A3733"/>
        <w:sz w:val="21"/>
        <w:szCs w:val="21"/>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2255</Words>
  <Characters>12855</Characters>
  <Application>Microsoft Office Word</Application>
  <DocSecurity>0</DocSecurity>
  <Lines>107</Lines>
  <Paragraphs>30</Paragraphs>
  <ScaleCrop>false</ScaleCrop>
  <Company/>
  <LinksUpToDate>false</LinksUpToDate>
  <CharactersWithSpaces>15080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Sergio Amaral Fernandes REPRO HORECALAB</cp:lastModifiedBy>
  <cp:revision>3</cp:revision>
  <cp:lastPrinted>2026-08-20T12:47:00Z</cp:lastPrinted>
  <dcterms:created xsi:type="dcterms:W3CDTF">2026-08-20T12:42:00Z</dcterms:created>
  <dcterms:modified xsi:type="dcterms:W3CDTF">2026-08-20T12:55:00Z</dcterms:modified>
</cp:coreProperties>
</file>